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line="773" w:lineRule="exact"/>
        <w:jc w:val="center"/>
        <w:rPr>
          <w:rFonts w:hint="default" w:ascii="Times New Roman" w:hAnsi="Times New Roman" w:eastAsia="方正小标宋_GBK" w:cs="Times New Roman"/>
          <w:b/>
          <w:bCs/>
          <w:color w:val="auto"/>
          <w:sz w:val="48"/>
          <w:szCs w:val="48"/>
          <w:highlight w:val="none"/>
        </w:rPr>
      </w:pPr>
      <w:r>
        <w:rPr>
          <w:rFonts w:hint="default" w:ascii="Times New Roman" w:hAnsi="Times New Roman" w:eastAsia="方正小标宋_GBK" w:cs="Times New Roman"/>
          <w:b/>
          <w:bCs/>
          <w:color w:val="auto"/>
          <w:sz w:val="48"/>
          <w:szCs w:val="48"/>
          <w:highlight w:val="none"/>
        </w:rPr>
        <w:t>国家能源集团长源电力股份有限公司</w:t>
      </w:r>
    </w:p>
    <w:p>
      <w:pPr>
        <w:spacing w:before="1000" w:line="240" w:lineRule="exact"/>
        <w:jc w:val="center"/>
        <w:rPr>
          <w:rFonts w:hint="default" w:ascii="Times New Roman" w:hAnsi="Times New Roman" w:eastAsia="方正小标宋_GBK" w:cs="Times New Roman"/>
          <w:b/>
          <w:bCs/>
          <w:color w:val="auto"/>
          <w:sz w:val="48"/>
          <w:szCs w:val="48"/>
          <w:highlight w:val="none"/>
        </w:rPr>
      </w:pPr>
      <w:r>
        <w:rPr>
          <w:rFonts w:hint="default" w:ascii="Times New Roman" w:hAnsi="Times New Roman" w:eastAsia="方正小标宋_GBK" w:cs="Times New Roman"/>
          <w:b/>
          <w:bCs/>
          <w:color w:val="auto"/>
          <w:sz w:val="48"/>
          <w:szCs w:val="48"/>
          <w:highlight w:val="none"/>
        </w:rPr>
        <w:t>2024年年度报告</w:t>
      </w:r>
    </w:p>
    <w:p>
      <w:pPr>
        <w:spacing w:before="1000" w:line="240" w:lineRule="exact"/>
        <w:jc w:val="center"/>
        <w:rPr>
          <w:rFonts w:hint="default" w:ascii="Times New Roman" w:hAnsi="Times New Roman" w:cs="Times New Roman"/>
          <w:b/>
          <w:bCs/>
          <w:color w:val="auto"/>
          <w:szCs w:val="21"/>
          <w:highlight w:val="none"/>
        </w:rPr>
      </w:pPr>
    </w:p>
    <w:p>
      <w:pPr>
        <w:spacing w:before="1000" w:after="1000" w:line="0" w:lineRule="atLeast"/>
        <w:jc w:val="center"/>
        <w:rPr>
          <w:rFonts w:hint="default" w:ascii="Times New Roman" w:hAnsi="Times New Roman" w:cs="Times New Roman"/>
          <w:color w:val="auto"/>
          <w:highlight w:val="none"/>
        </w:rPr>
      </w:pPr>
    </w:p>
    <w:p>
      <w:pPr>
        <w:jc w:val="center"/>
        <w:rPr>
          <w:rFonts w:hint="default" w:ascii="Times New Roman" w:hAnsi="Times New Roman" w:cs="Times New Roman"/>
          <w:b/>
          <w:bCs/>
          <w:color w:val="auto"/>
          <w:sz w:val="32"/>
          <w:szCs w:val="32"/>
          <w:highlight w:val="none"/>
        </w:rPr>
      </w:pPr>
    </w:p>
    <w:p>
      <w:pPr>
        <w:jc w:val="center"/>
        <w:rPr>
          <w:rFonts w:hint="default" w:ascii="Times New Roman" w:hAnsi="Times New Roman" w:cs="Times New Roman"/>
          <w:b/>
          <w:bCs/>
          <w:color w:val="auto"/>
          <w:sz w:val="32"/>
          <w:szCs w:val="32"/>
          <w:highlight w:val="none"/>
        </w:rPr>
      </w:pPr>
    </w:p>
    <w:p>
      <w:pPr>
        <w:jc w:val="center"/>
        <w:rPr>
          <w:rFonts w:hint="default" w:ascii="Times New Roman" w:hAnsi="Times New Roman" w:cs="Times New Roman"/>
          <w:b/>
          <w:bCs/>
          <w:color w:val="auto"/>
          <w:sz w:val="32"/>
          <w:szCs w:val="32"/>
          <w:highlight w:val="none"/>
        </w:rPr>
      </w:pPr>
    </w:p>
    <w:p>
      <w:pPr>
        <w:jc w:val="center"/>
        <w:rPr>
          <w:rFonts w:hint="default" w:ascii="Times New Roman" w:hAnsi="Times New Roman" w:cs="Times New Roman"/>
          <w:b/>
          <w:bCs/>
          <w:color w:val="auto"/>
          <w:sz w:val="32"/>
          <w:szCs w:val="32"/>
          <w:highlight w:val="none"/>
        </w:rPr>
      </w:pPr>
    </w:p>
    <w:p>
      <w:pPr>
        <w:jc w:val="center"/>
        <w:rPr>
          <w:rFonts w:hint="default" w:ascii="Times New Roman" w:hAnsi="Times New Roman" w:cs="Times New Roman"/>
          <w:b/>
          <w:bCs/>
          <w:color w:val="auto"/>
          <w:sz w:val="32"/>
          <w:szCs w:val="32"/>
          <w:highlight w:val="none"/>
        </w:rPr>
      </w:pPr>
    </w:p>
    <w:p>
      <w:pPr>
        <w:jc w:val="center"/>
        <w:rPr>
          <w:rFonts w:hint="default" w:ascii="Times New Roman" w:hAnsi="Times New Roman" w:cs="Times New Roman"/>
          <w:b/>
          <w:bCs/>
          <w:color w:val="auto"/>
          <w:sz w:val="32"/>
          <w:szCs w:val="32"/>
          <w:highlight w:val="none"/>
        </w:rPr>
      </w:pPr>
    </w:p>
    <w:p>
      <w:pPr>
        <w:jc w:val="center"/>
        <w:rPr>
          <w:rFonts w:hint="default" w:ascii="Times New Roman" w:hAnsi="Times New Roman" w:eastAsia="思源黑体 CN Bold" w:cs="Times New Roman"/>
          <w:b/>
          <w:bCs/>
          <w:color w:val="auto"/>
          <w:sz w:val="36"/>
          <w:szCs w:val="36"/>
          <w:highlight w:val="none"/>
        </w:rPr>
      </w:pPr>
      <w:r>
        <w:rPr>
          <w:rFonts w:hint="default" w:ascii="Times New Roman" w:hAnsi="Times New Roman" w:eastAsia="思源黑体 CN Bold" w:cs="Times New Roman"/>
          <w:b/>
          <w:bCs/>
          <w:color w:val="auto"/>
          <w:sz w:val="36"/>
          <w:szCs w:val="36"/>
          <w:highlight w:val="none"/>
        </w:rPr>
        <w:t>2025年4月</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line="440" w:lineRule="exact"/>
        <w:jc w:val="center"/>
        <w:rPr>
          <w:rFonts w:hint="default" w:ascii="Times New Roman" w:hAnsi="Times New Roman" w:cs="Times New Roman"/>
          <w:b/>
          <w:bCs/>
          <w:color w:val="auto"/>
          <w:sz w:val="44"/>
          <w:szCs w:val="44"/>
          <w:highlight w:val="none"/>
        </w:rPr>
      </w:pPr>
    </w:p>
    <w:p>
      <w:pPr>
        <w:spacing w:line="440" w:lineRule="exact"/>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2024年年度报告</w:t>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0" w:name="_Toc988889"/>
      <w:bookmarkStart w:id="1" w:name="_Toc27316"/>
      <w:r>
        <w:rPr>
          <w:rFonts w:hint="default" w:ascii="Times New Roman" w:hAnsi="Times New Roman" w:cs="Times New Roman"/>
          <w:b/>
          <w:bCs/>
          <w:color w:val="auto"/>
          <w:sz w:val="32"/>
          <w:szCs w:val="32"/>
          <w:highlight w:val="none"/>
        </w:rPr>
        <w:t>第一节  重要提示、目录和释义</w:t>
      </w:r>
      <w:bookmarkEnd w:id="0"/>
      <w:bookmarkEnd w:id="1"/>
    </w:p>
    <w:p>
      <w:pPr>
        <w:spacing w:before="40" w:after="40" w:line="560" w:lineRule="exact"/>
        <w:ind w:firstLine="560" w:firstLineChars="20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公司董事会、监事会及董事、监事、高级管理人员保证年度报告内容的真实、准确、完整，不存在虚假记载、误导性陈述或重大遗漏，并承担个别和连带的法律责任。</w:t>
      </w:r>
    </w:p>
    <w:p>
      <w:pPr>
        <w:spacing w:line="560" w:lineRule="exact"/>
        <w:ind w:firstLine="560" w:firstLineChars="20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公司负责人董事长王冬、总经理郑峰、主管会计工作负责人朱虹及会计机构负责人（会计主管人员）夏正茂声明：保证本年度报告中财务报告的真实、准确、完整。</w:t>
      </w:r>
    </w:p>
    <w:p>
      <w:pPr>
        <w:spacing w:line="560" w:lineRule="exact"/>
        <w:ind w:firstLine="560" w:firstLineChars="20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所有董事均已出席了审议本报告的董事会会议。</w:t>
      </w:r>
    </w:p>
    <w:p>
      <w:pPr>
        <w:pStyle w:val="8"/>
        <w:widowControl/>
        <w:spacing w:before="100" w:beforeAutospacing="0" w:after="100" w:afterAutospacing="0" w:line="560" w:lineRule="atLeast"/>
        <w:ind w:firstLine="567"/>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本报告涉及的未来计划、发展战略等前瞻性陈述，不构成公司对投资者的实质承诺，投资者及相关人士均应当对此保持足够的风险认识，并且应当理解计划、预测与承诺之间的差异，敬请投资者注意投资风险。</w:t>
      </w:r>
    </w:p>
    <w:p>
      <w:pPr>
        <w:pStyle w:val="8"/>
        <w:widowControl/>
        <w:spacing w:before="100" w:beforeAutospacing="0" w:after="100" w:afterAutospacing="0" w:line="560" w:lineRule="atLeast"/>
        <w:ind w:firstLine="567"/>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本报告第三节“管理层讨论与分析”中描述了公司可能面临的风险，敬请广大投资者注意查阅。</w:t>
      </w:r>
    </w:p>
    <w:p>
      <w:pPr>
        <w:spacing w:line="560" w:lineRule="exact"/>
        <w:ind w:firstLine="560" w:firstLineChars="20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公司经本次董事会审议通过的利润分配预案为：以3,481,035,016股为基数，向全体股东每10股派发现金红利0.72元（含税），送红股0股（含税），不以公积金转增股本。</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line="720" w:lineRule="exact"/>
        <w:jc w:val="center"/>
        <w:rPr>
          <w:rFonts w:hint="default" w:ascii="Times New Roman" w:hAnsi="Times New Roman" w:cs="Times New Roman"/>
          <w:b/>
          <w:bCs/>
          <w:color w:val="auto"/>
          <w:sz w:val="36"/>
          <w:szCs w:val="36"/>
          <w:highlight w:val="none"/>
        </w:rPr>
      </w:pPr>
      <w:r>
        <w:rPr>
          <w:rFonts w:hint="default" w:ascii="Times New Roman" w:hAnsi="Times New Roman" w:cs="Times New Roman"/>
          <w:b/>
          <w:bCs/>
          <w:color w:val="auto"/>
          <w:sz w:val="36"/>
          <w:szCs w:val="36"/>
          <w:highlight w:val="none"/>
        </w:rPr>
        <w:t>目    录</w:t>
      </w:r>
    </w:p>
    <w:p>
      <w:pPr>
        <w:pStyle w:val="6"/>
        <w:tabs>
          <w:tab w:val="right" w:leader="dot" w:pos="9637"/>
        </w:tabs>
        <w:spacing w:line="480" w:lineRule="exact"/>
        <w:rPr>
          <w:rFonts w:hint="default" w:ascii="Times New Roman" w:hAnsi="Times New Roman" w:cs="Times New Roman"/>
          <w:color w:val="auto"/>
          <w:sz w:val="24"/>
          <w:szCs w:val="24"/>
          <w:highlight w:val="none"/>
        </w:rPr>
      </w:pPr>
    </w:p>
    <w:p>
      <w:pPr>
        <w:pStyle w:val="6"/>
        <w:tabs>
          <w:tab w:val="right" w:leader="dot" w:pos="9637"/>
        </w:tabs>
        <w:spacing w:line="48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TOC \o "1-2" \h \z \u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"_Toc27316"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第一节  重要提示、目录和释义</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_Toc27316 \h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p>
    <w:p>
      <w:pPr>
        <w:pStyle w:val="6"/>
        <w:tabs>
          <w:tab w:val="right" w:leader="dot" w:pos="9637"/>
        </w:tabs>
        <w:spacing w:line="480" w:lineRule="exact"/>
        <w:rPr>
          <w:rFonts w:hint="default" w:ascii="Times New Roman" w:hAnsi="Times New Roman" w:cs="Times New Roman"/>
          <w:b/>
          <w:bCs/>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"_Toc15130"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第二节  公司简介和主要财务指标</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_Toc15130 \h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b/>
          <w:bCs/>
          <w:color w:val="auto"/>
          <w:sz w:val="24"/>
          <w:szCs w:val="24"/>
          <w:highlight w:val="none"/>
        </w:rPr>
        <w:t>6</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p>
    <w:p>
      <w:pPr>
        <w:pStyle w:val="6"/>
        <w:tabs>
          <w:tab w:val="right" w:leader="dot" w:pos="9637"/>
        </w:tabs>
        <w:spacing w:line="480" w:lineRule="exact"/>
        <w:rPr>
          <w:rFonts w:hint="default" w:ascii="Times New Roman" w:hAnsi="Times New Roman" w:cs="Times New Roman"/>
          <w:b/>
          <w:bCs/>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"_Toc18595"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第三节   管理层讨论与分析</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_Toc18595 \h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b/>
          <w:bCs/>
          <w:color w:val="auto"/>
          <w:sz w:val="24"/>
          <w:szCs w:val="24"/>
          <w:highlight w:val="none"/>
        </w:rPr>
        <w:t>10</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"_Toc26891"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第四节  公司治理</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42</w:t>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"_Toc27578"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第五节   环境和社会责任</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61</w:t>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"_Toc26662"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第六节  重要事项</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66</w:t>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"_Toc12437"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第七节  股份变动及股东情况</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85</w:t>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"_Toc20874"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第八节  优先股相关情况</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98</w:t>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"_Toc16114"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第九节  债券相关情况</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98</w:t>
      </w:r>
    </w:p>
    <w:p>
      <w:pPr>
        <w:pStyle w:val="6"/>
        <w:tabs>
          <w:tab w:val="right" w:leader="dot" w:pos="9637"/>
        </w:tabs>
        <w:spacing w:line="48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"_Toc31894"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t>第十节  财务报告</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99</w:t>
      </w:r>
    </w:p>
    <w:p>
      <w:pPr>
        <w:tabs>
          <w:tab w:val="left" w:leader="dot" w:pos="9469"/>
        </w:tabs>
        <w:spacing w:line="480" w:lineRule="exact"/>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fldChar w:fldCharType="end"/>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line="640" w:lineRule="exact"/>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备查文件目录</w:t>
      </w:r>
    </w:p>
    <w:p>
      <w:pPr>
        <w:pStyle w:val="8"/>
        <w:widowControl/>
        <w:spacing w:line="560" w:lineRule="atLeast"/>
        <w:ind w:firstLine="357"/>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一、载有法定代表人、主管会计工作负责人、会计机构负责人签名并盖章的财务报表。</w:t>
      </w:r>
    </w:p>
    <w:p>
      <w:pPr>
        <w:pStyle w:val="8"/>
        <w:widowControl/>
        <w:spacing w:line="560" w:lineRule="atLeast"/>
        <w:ind w:firstLine="357"/>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二、载有会计师事务所盖章、注册会计师签名并盖章的审计报告原件。</w:t>
      </w:r>
    </w:p>
    <w:p>
      <w:pPr>
        <w:pStyle w:val="8"/>
        <w:widowControl/>
        <w:spacing w:line="560" w:lineRule="atLeast"/>
        <w:ind w:firstLine="357"/>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三、报告期内在中国证监会指定报纸、网站上公开披露过的所有公司文件的正本及公告原稿。</w:t>
      </w:r>
    </w:p>
    <w:p>
      <w:pPr>
        <w:pStyle w:val="8"/>
        <w:widowControl/>
        <w:spacing w:line="560" w:lineRule="atLeast"/>
        <w:ind w:firstLine="357"/>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四、载有会计师事务所盖章、注册会计师签名并盖章的非经营性资金占用及其他关联资金往来的专项说明。</w:t>
      </w:r>
    </w:p>
    <w:p>
      <w:pPr>
        <w:pStyle w:val="8"/>
        <w:widowControl/>
        <w:spacing w:line="560" w:lineRule="atLeast"/>
        <w:ind w:firstLine="357"/>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五、载有会计师事务所盖章、注册会计师签名并盖章的内部控制审计报告。</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40" w:after="40" w:line="560" w:lineRule="exact"/>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释义</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本集团</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国家能源集团长源电力股份有限公司及所属子公司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公司、本公司、长源电力</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国电湖北、湖北公司、湖北电力</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国电湖北电力有限公司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2024年度1-12月份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汉川一发</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国电长源汉川第一发电有限公司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长源一发</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国电长源第一发电有限责任公司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国能长源湖北新能源有限公司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售电公司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国能长源能源销售有限公司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武汉实业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国能长源武汉青山热电有限公司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恩施水电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十堰水电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国能长源十堰水电开发有限公司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安陆新能源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国能长源安陆新能源有限公司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石首综合能源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国能长源石首综合能源有限公司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公安新能源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国能长源公安县新能源有限公司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钟祥新能源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随县新能源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巴东新能源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国能长源巴东新能源有限公司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潜江新能源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屈家岭新能源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谷城新能源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江陵新能源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国能长源新能源开发（江陵县）有限公司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汉川四期项目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汉川四期扩建工程（2×100万千瓦）燃煤发电项目，位于湖北省汉川市，规划装机容量200万千瓦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荆州二期扩建项目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荆州热电二期2×35万千瓦燃煤发电扩建项目，位于湖北省荆州市，装机容量70万千瓦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巴东沿渡河项目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湖北巴东沿渡河光伏项目，位于湖北省恩施土家族苗族自治州，规划装机容量10万千瓦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随县基地二期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湖北随县百万基地二期光伏项目，位于湖北省随州市，规划装机容量10万千瓦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河南煤业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安兴煤业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禹州市安兴煤业有限公司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兴华煤业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禹州市兴华煤业有限公司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国电集团</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中国国电集团有限公司、原控股股东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国家能源集团、控股股东</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国能财务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华工创投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湖北能源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湖北能源集团股份有限公司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供电煤耗</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火力发电机组每供出1千瓦时电能平均耗用的标准煤量，单位为：克╱千瓦时或g/kwh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发电煤耗</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火力发电机组每发1千瓦时电能平均耗用的标准煤量，单位为：克╱千瓦时或g/kwh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厂用电率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发电厂生产电能过程中消耗的电量与发电量的比率，单位为：%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负荷率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平均负荷与最高负荷的比率，说明负荷的差异程度。数值大，表明生产均衡，设备能力利用高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是指电厂（发电机组）在报告期内生产的电能量，简称「电量」。它是发电机组经过对一次能源的加工转换而生产出的有功电能数量，即发电机实际发出的有功功率与发电机实际运行时间的乘积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售电量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是指电力企业出售给用户或其它电力企业的可供消费或生产投入的电量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装机容量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发电站安装的发电机的额定容量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入炉综合标煤单价</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根据入炉综合标准煤量计算的吨煤燃料成本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利用小时</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机组发电量折合成平均容量时的运行小时数。计算公式为：利用小时=发电量/平均容量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千瓦时</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平时所说的"度"，是电功的单位，1千瓦时为1度电，千千瓦时即1000千瓦时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MW</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代表"兆瓦"即'millionwatt'的缩写。还有"kw"代表"千瓦"。其中的换算关系为：1MW=1000kw，1kw=1000W,1MW=1000000W，1MW=0.1万kw</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吉焦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热量单位，用符号GJ表示，是用于供热中按流量计费的热量单位，1吉焦=10亿焦耳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人民币元</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2" w:name="_Toc15130"/>
      <w:bookmarkStart w:id="3" w:name="_Toc988890"/>
      <w:r>
        <w:rPr>
          <w:rFonts w:hint="default" w:ascii="Times New Roman" w:hAnsi="Times New Roman" w:cs="Times New Roman"/>
          <w:b/>
          <w:bCs/>
          <w:color w:val="auto"/>
          <w:sz w:val="32"/>
          <w:szCs w:val="32"/>
          <w:highlight w:val="none"/>
        </w:rPr>
        <w:t>第二节  公司简介和主要财务指标</w:t>
      </w:r>
      <w:bookmarkEnd w:id="2"/>
      <w:bookmarkEnd w:id="3"/>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4" w:name="_Toc988891"/>
      <w:bookmarkStart w:id="5" w:name="_Toc22077"/>
      <w:r>
        <w:rPr>
          <w:rFonts w:hint="default" w:ascii="Times New Roman" w:hAnsi="Times New Roman" w:cs="Times New Roman"/>
          <w:b/>
          <w:bCs/>
          <w:color w:val="auto"/>
          <w:sz w:val="24"/>
          <w:szCs w:val="24"/>
          <w:highlight w:val="none"/>
        </w:rPr>
        <w:t>一、公司信息</w:t>
      </w:r>
      <w:bookmarkEnd w:id="4"/>
      <w:bookmarkEnd w:id="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长源电力</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长源电力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CHN ENERGY CHANGYUAN ELECTRIC POWER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CHANGYUAN POWER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2020年12月，公司注册地址由“湖北省武汉市洪山区徐东大街113号国电大厦”变更为目前地址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www.cydl.com.cn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cy@cydl.com.cn</w:t>
            </w:r>
          </w:p>
        </w:tc>
      </w:tr>
    </w:tbl>
    <w:p>
      <w:pPr>
        <w:keepNext/>
        <w:keepLines/>
        <w:spacing w:before="240" w:after="240" w:line="320" w:lineRule="exact"/>
        <w:jc w:val="left"/>
        <w:outlineLvl w:val="1"/>
        <w:rPr>
          <w:rFonts w:hint="default" w:ascii="Times New Roman" w:hAnsi="Times New Roman" w:cs="Times New Roman"/>
          <w:b/>
          <w:bCs/>
          <w:color w:val="auto"/>
          <w:sz w:val="24"/>
          <w:szCs w:val="24"/>
          <w:highlight w:val="none"/>
        </w:rPr>
      </w:pPr>
      <w:bookmarkStart w:id="6" w:name="_Toc988892"/>
      <w:bookmarkStart w:id="7" w:name="_Toc24965"/>
      <w:r>
        <w:rPr>
          <w:rFonts w:hint="default" w:ascii="Times New Roman" w:hAnsi="Times New Roman" w:cs="Times New Roman"/>
          <w:b/>
          <w:bCs/>
          <w:color w:val="auto"/>
          <w:sz w:val="24"/>
          <w:szCs w:val="24"/>
          <w:highlight w:val="none"/>
        </w:rPr>
        <w:t>二、联系人和联系方式</w:t>
      </w:r>
      <w:bookmarkEnd w:id="6"/>
      <w:bookmarkEnd w:id="7"/>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潘承亮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叶建兵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湖北省武汉市洪山区徐东大街63号国家能源大厦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027-88717023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027-88717132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027-88717134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027-88717134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12112049@ceic.com</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12089730@ceic.com</w:t>
            </w:r>
          </w:p>
        </w:tc>
      </w:tr>
    </w:tbl>
    <w:p>
      <w:pPr>
        <w:keepNext/>
        <w:keepLines/>
        <w:spacing w:before="240" w:after="240" w:line="320" w:lineRule="exact"/>
        <w:jc w:val="left"/>
        <w:outlineLvl w:val="1"/>
        <w:rPr>
          <w:rFonts w:hint="default" w:ascii="Times New Roman" w:hAnsi="Times New Roman" w:cs="Times New Roman"/>
          <w:b/>
          <w:bCs/>
          <w:color w:val="auto"/>
          <w:sz w:val="24"/>
          <w:szCs w:val="24"/>
          <w:highlight w:val="none"/>
        </w:rPr>
      </w:pPr>
      <w:bookmarkStart w:id="8" w:name="_Toc988893"/>
      <w:bookmarkStart w:id="9" w:name="_Toc25734"/>
      <w:r>
        <w:rPr>
          <w:rFonts w:hint="default" w:ascii="Times New Roman" w:hAnsi="Times New Roman" w:cs="Times New Roman"/>
          <w:b/>
          <w:bCs/>
          <w:color w:val="auto"/>
          <w:sz w:val="24"/>
          <w:szCs w:val="24"/>
          <w:highlight w:val="none"/>
        </w:rPr>
        <w:t>三、信息披露及备置地点</w:t>
      </w:r>
      <w:bookmarkEnd w:id="8"/>
      <w:bookmarkEnd w:id="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《中国证券报》《证券时报》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公司年度报告备置地点</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公司证券与企业管理部（董事会办公室）</w:t>
            </w:r>
          </w:p>
        </w:tc>
      </w:tr>
    </w:tbl>
    <w:p>
      <w:pPr>
        <w:keepNext/>
        <w:keepLines/>
        <w:spacing w:before="240" w:after="240" w:line="320" w:lineRule="exact"/>
        <w:jc w:val="left"/>
        <w:outlineLvl w:val="1"/>
        <w:rPr>
          <w:rFonts w:hint="default" w:ascii="Times New Roman" w:hAnsi="Times New Roman" w:cs="Times New Roman"/>
          <w:b/>
          <w:bCs/>
          <w:color w:val="auto"/>
          <w:sz w:val="24"/>
          <w:szCs w:val="24"/>
          <w:highlight w:val="none"/>
        </w:rPr>
      </w:pPr>
      <w:bookmarkStart w:id="10" w:name="_Toc31782"/>
      <w:bookmarkStart w:id="11" w:name="_Toc988894"/>
      <w:r>
        <w:rPr>
          <w:rFonts w:hint="default" w:ascii="Times New Roman" w:hAnsi="Times New Roman" w:cs="Times New Roman"/>
          <w:b/>
          <w:bCs/>
          <w:color w:val="auto"/>
          <w:sz w:val="24"/>
          <w:szCs w:val="24"/>
          <w:highlight w:val="none"/>
        </w:rPr>
        <w:t>四、注册变更情况</w:t>
      </w:r>
      <w:bookmarkEnd w:id="10"/>
      <w:bookmarkEnd w:id="11"/>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统一社会信用代码</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91420000177597420R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公司上市以来主营业务的变化情况（如有）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after="62" w:afterLines="2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2000年上市以来至2008年，主营业务为电力、热力生产和经营。2009年开始，公司主营业务为电力、热力、煤炭的生产和销售。2020年开始，因公司所属煤炭生产企业关停破产，不再从事煤炭的生产和销售，公司主营业务调整为电力、热力生产和经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历次控股股东的变更情况（如有）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2003年，因国家对电力体制实施重大改革，公司控股股东由湖北省电力公司变更为国电集团。2018年，国电集团与神华集团联合重组为国家能源集团。2019年，国电集团所持公司股份全部过户至国家能源集团，国家能源集团成为公司控股股东，过户前后公司实际控制人未发生变化，仍为国务院国资委。详见公告：2003-001；2003-007；2004-016；2017-039、062；2018-002、006、007、016、039；2019-050。</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2" w:name="_Toc988895"/>
      <w:bookmarkStart w:id="13" w:name="_Toc26064"/>
      <w:r>
        <w:rPr>
          <w:rFonts w:hint="default" w:ascii="Times New Roman" w:hAnsi="Times New Roman" w:cs="Times New Roman"/>
          <w:b/>
          <w:bCs/>
          <w:color w:val="auto"/>
          <w:sz w:val="24"/>
          <w:szCs w:val="24"/>
          <w:highlight w:val="none"/>
        </w:rPr>
        <w:t>五、其他有关资料</w:t>
      </w:r>
      <w:bookmarkEnd w:id="12"/>
      <w:bookmarkEnd w:id="1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公司聘请的会计师事务所</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中兴华会计师事务所（特殊普通合伙）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会计师事务所办公地址</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北京市丰台区丽泽路20号院1号楼南楼20层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签字会计师姓名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高艳丽、霍华东</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公司聘请的报告期内履行持续督导职责的保荐机构</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保荐机构名称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保荐机构办公地址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保荐代表人姓名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持续督导期间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中信建投证券股份有限公司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北京市朝阳区景辉街16号院1号楼泰康集团大厦11层</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周百川、冯强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2024年12月3日至2025年12月31日</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公司聘请的报告期内履行持续督导职责的财务顾问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4" w:name="_Toc8161"/>
      <w:bookmarkStart w:id="15" w:name="_Toc988896"/>
      <w:r>
        <w:rPr>
          <w:rFonts w:hint="default" w:ascii="Times New Roman" w:hAnsi="Times New Roman" w:cs="Times New Roman"/>
          <w:b/>
          <w:bCs/>
          <w:color w:val="auto"/>
          <w:sz w:val="24"/>
          <w:szCs w:val="24"/>
          <w:highlight w:val="none"/>
        </w:rPr>
        <w:t>六、主要会计数据和财务指标</w:t>
      </w:r>
      <w:bookmarkEnd w:id="14"/>
      <w:bookmarkEnd w:id="1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公司是否需追溯调整或重述以前年度会计数据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14,661,915,637.42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715,222,473.46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349,062,023.56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122,876,844.10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692,798,372.35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342,389,999.62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51,246,407.32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3,934,986,500.54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2,347,476,954.23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676,023,646.97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0.2545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0.2545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40,362,468,434.35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37,601,830,440.61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30,834,187,767.08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13,607,442,805.32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9,954,786,999.91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36.69%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9,594,656,211.69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公司最近三个会计年度扣除非经常性损益前后净利润孰低者均为负值，且最近一年审计报告显示公司持续经营能力存在不确定性</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扣除非经常损益前后的净利润孰低者为负值</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6" w:name="_Toc988897"/>
      <w:bookmarkStart w:id="17" w:name="_Toc12909"/>
      <w:r>
        <w:rPr>
          <w:rFonts w:hint="default" w:ascii="Times New Roman" w:hAnsi="Times New Roman" w:cs="Times New Roman"/>
          <w:b/>
          <w:bCs/>
          <w:color w:val="auto"/>
          <w:sz w:val="24"/>
          <w:szCs w:val="24"/>
          <w:highlight w:val="none"/>
        </w:rPr>
        <w:t>七、境内外会计准则下会计数据差异</w:t>
      </w:r>
      <w:bookmarkEnd w:id="16"/>
      <w:bookmarkEnd w:id="17"/>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8" w:name="_Toc988898"/>
      <w:r>
        <w:rPr>
          <w:rFonts w:hint="default" w:ascii="Times New Roman" w:hAnsi="Times New Roman" w:cs="Times New Roman"/>
          <w:b/>
          <w:bCs/>
          <w:color w:val="auto"/>
          <w:szCs w:val="21"/>
          <w:highlight w:val="none"/>
        </w:rPr>
        <w:t>1、同时按照国际会计准则与按照中国会计准则披露的财务报告中净利润和净资产差异情况</w:t>
      </w:r>
      <w:bookmarkEnd w:id="1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公司报告期不存在按照国际会计准则与按照中国会计准则披露的财务报告中净利润和净资产差异情况。</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9" w:name="_Toc988899"/>
      <w:r>
        <w:rPr>
          <w:rFonts w:hint="default" w:ascii="Times New Roman" w:hAnsi="Times New Roman" w:cs="Times New Roman"/>
          <w:b/>
          <w:bCs/>
          <w:color w:val="auto"/>
          <w:szCs w:val="21"/>
          <w:highlight w:val="none"/>
        </w:rPr>
        <w:t>2、同时按照境外会计准则与按照中国会计准则披露的财务报告中净利润和净资产差异情况</w:t>
      </w:r>
      <w:bookmarkEnd w:id="1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公司报告期不存在按照境外会计准则与按照中国会计准则披露的财务报告中净利润和净资产差异情况。</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0" w:name="_Toc988900"/>
      <w:bookmarkStart w:id="21" w:name="_Toc1728"/>
      <w:r>
        <w:rPr>
          <w:rFonts w:hint="default" w:ascii="Times New Roman" w:hAnsi="Times New Roman" w:cs="Times New Roman"/>
          <w:b/>
          <w:bCs/>
          <w:color w:val="auto"/>
          <w:sz w:val="24"/>
          <w:szCs w:val="24"/>
          <w:highlight w:val="none"/>
        </w:rPr>
        <w:t>八、分季度主要财务指标</w:t>
      </w:r>
      <w:bookmarkEnd w:id="20"/>
      <w:bookmarkEnd w:id="21"/>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4,224,055,747.26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3,722,456,946.26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4,984,846,636.66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4,459,816,059.42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250,185,633.66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197,735,775.70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460,297,240.60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-192,996,176.50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243,678,516.64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194,253,277.43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457,422,225.56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-202,555,647.28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969,645,088.54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992,980,114.77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1,463,878,184.01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508,483,113.22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上述财务指标或其加总数是否与公司已披露季度报告、半年度报告相关财务指标存在重大差异</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2" w:name="_Toc988901"/>
      <w:bookmarkStart w:id="23" w:name="_Toc15188"/>
      <w:r>
        <w:rPr>
          <w:rFonts w:hint="default" w:ascii="Times New Roman" w:hAnsi="Times New Roman" w:cs="Times New Roman"/>
          <w:b/>
          <w:bCs/>
          <w:color w:val="auto"/>
          <w:sz w:val="24"/>
          <w:szCs w:val="24"/>
          <w:highlight w:val="none"/>
        </w:rPr>
        <w:t>九、非经常性损益项目及金额</w:t>
      </w:r>
      <w:bookmarkEnd w:id="22"/>
      <w:bookmarkEnd w:id="23"/>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非流动性资产处置损益（包括已计提资产减值准备的冲销部分）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-1,149,214.73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-7,119,365.39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15,803,725.70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10,659,169.79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10,936,672.42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9,843,270.86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单独进行减值测试的应收款项减值准备转回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非货币性资产交换损益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34,298,273.91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受托经营取得的托管费收入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911,981.13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990,566.03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1,379,716.98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除上述各项之外的其他营业外收入和支出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15,280,550.19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4,018,425.98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26,826,996.70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其他符合非经常性损益定义的损益项目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477,625.67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595,140.39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减：所得税影响额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5,935,726.03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3,003,882.54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16,864,902.38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少数股东权益影响额（税后）</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-621,340.76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-371,981.77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251,785.38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22,424,101.11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6,672,023.94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71,630,436.78</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shd w:val="clear" w:color="auto" w:fill="D3D3D3"/>
              </w:rPr>
            </w:pPr>
            <w:r>
              <w:rPr>
                <w:rFonts w:hint="default" w:ascii="Times New Roman" w:hAnsi="Times New Roman" w:cs="Times New Roman"/>
                <w:color w:val="auto"/>
                <w:sz w:val="18"/>
                <w:szCs w:val="18"/>
                <w:highlight w:val="none"/>
                <w:shd w:val="clear" w:color="auto" w:fill="D3D3D3"/>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其他符合非经常性损益定义的损益项目的具体情况：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报告期内，公司其他符合非经常性损益定义的损益项目为安置退役士兵增值税减免36,000.00元。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公司不存在将《公开发行证券的公司信息披露解释性公告第1号——非经常性损益》中列举的非经常性损益项目界定为经常性损益的项目的情形。</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24" w:name="_Toc18595"/>
      <w:bookmarkStart w:id="25" w:name="_Toc988902"/>
      <w:r>
        <w:rPr>
          <w:rFonts w:hint="default" w:ascii="Times New Roman" w:hAnsi="Times New Roman" w:cs="Times New Roman"/>
          <w:b/>
          <w:bCs/>
          <w:color w:val="auto"/>
          <w:sz w:val="32"/>
          <w:szCs w:val="32"/>
          <w:highlight w:val="none"/>
        </w:rPr>
        <w:t>第三节  管理层讨论与分析</w:t>
      </w:r>
      <w:bookmarkEnd w:id="24"/>
      <w:bookmarkEnd w:id="25"/>
    </w:p>
    <w:p>
      <w:pPr>
        <w:keepNext/>
        <w:keepLines/>
        <w:spacing w:before="300" w:after="300" w:line="360" w:lineRule="exact"/>
        <w:jc w:val="left"/>
        <w:outlineLvl w:val="1"/>
        <w:rPr>
          <w:rFonts w:hint="default" w:ascii="Times New Roman" w:hAnsi="Times New Roman" w:cs="Times New Roman"/>
          <w:b/>
          <w:bCs/>
          <w:color w:val="auto"/>
          <w:sz w:val="24"/>
          <w:szCs w:val="24"/>
          <w:highlight w:val="none"/>
        </w:rPr>
      </w:pPr>
      <w:bookmarkStart w:id="26" w:name="_Toc8322"/>
      <w:bookmarkStart w:id="27" w:name="_Toc988903"/>
      <w:r>
        <w:rPr>
          <w:rFonts w:hint="default" w:ascii="Times New Roman" w:hAnsi="Times New Roman" w:cs="Times New Roman"/>
          <w:b/>
          <w:bCs/>
          <w:color w:val="auto"/>
          <w:sz w:val="24"/>
          <w:szCs w:val="24"/>
          <w:highlight w:val="none"/>
        </w:rPr>
        <w:t>一、报告期内公司所处行业情况</w:t>
      </w:r>
      <w:bookmarkEnd w:id="26"/>
      <w:bookmarkEnd w:id="27"/>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公司需遵守《深圳证券交易所上市公司自律监管指引第3号——行业信息披露》中电力供应业的披露要求</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w:t>
      </w:r>
      <w:r>
        <w:rPr>
          <w:rFonts w:hint="default" w:ascii="Times New Roman" w:hAnsi="Times New Roman" w:cs="Times New Roman"/>
          <w:color w:val="auto"/>
          <w:szCs w:val="24"/>
          <w:highlight w:val="none"/>
          <w:lang w:val="en-US" w:eastAsia="zh-CN"/>
        </w:rPr>
        <w:t>湖北省</w:t>
      </w:r>
      <w:r>
        <w:rPr>
          <w:rFonts w:hint="default" w:ascii="Times New Roman" w:hAnsi="Times New Roman" w:cs="Times New Roman"/>
          <w:color w:val="auto"/>
          <w:szCs w:val="24"/>
          <w:highlight w:val="none"/>
        </w:rPr>
        <w:t>全省生产总值6.00万亿元，较上年同比增长5.8%。根据行业主管部门披露数据，全省社会用电量2943.76亿千瓦时，同比增加237.33亿千瓦时，增长8.77%。第一、二、三产业和城乡居民用电分别为41.08、1664.21、633.56、604.91亿千瓦时，同比分别增加2.75、88.53、70.76、75.29亿千瓦时，分别增长7.18%、5.62%、12.57%、14.22%。</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截至本报告期末，根据行业主管部门相关数据，湖北全省发电总装机容量12</w:t>
      </w:r>
      <w:r>
        <w:rPr>
          <w:rFonts w:hint="eastAsia" w:cs="Times New Roman"/>
          <w:color w:val="auto"/>
          <w:szCs w:val="24"/>
          <w:highlight w:val="none"/>
          <w:lang w:val="en-US" w:eastAsia="zh-CN"/>
        </w:rPr>
        <w:t>,</w:t>
      </w:r>
      <w:r>
        <w:rPr>
          <w:rFonts w:hint="default" w:ascii="Times New Roman" w:hAnsi="Times New Roman" w:cs="Times New Roman"/>
          <w:color w:val="auto"/>
          <w:szCs w:val="24"/>
          <w:highlight w:val="none"/>
        </w:rPr>
        <w:t>360.85万千瓦（含三峡2240万千瓦），其中，水电3812.05万千瓦，占30.84%，同比增加19.42万千瓦；火电4086.74万千瓦，占33.06%，同比增加88.49万千瓦；风电952.10万千瓦，占7.70%，同比增加115.62万千瓦；太阳能3509.96万千瓦，占28.40%，同比增加1022.67万千瓦。</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湖北省累计发电量3473.63亿千瓦时（含三峡），同比增加277.84亿千瓦时，增长8.69%。其中，水电1305.91亿千瓦时（含三峡），同比下降0.51%；火电1648.94亿千瓦时，同比增长10.81%；风电171.98亿千瓦时，同比增长1.90%；太阳能346.80亿千瓦时，同比增长53.21%。全年统调电厂发电设备平均利用小时3336小时，同比减少66小时，其中火电机组利用小时4080小时，同比增加65小时。</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报告期内，电力现货市场建设加快推进，电力市场体系逐渐完善。</w:t>
      </w:r>
      <w:r>
        <w:rPr>
          <w:rFonts w:hint="default" w:ascii="Times New Roman" w:hAnsi="Times New Roman" w:cs="Times New Roman"/>
          <w:color w:val="auto"/>
          <w:szCs w:val="24"/>
          <w:highlight w:val="none"/>
          <w:lang w:val="en-US" w:eastAsia="zh-CN"/>
        </w:rPr>
        <w:t>2024年</w:t>
      </w:r>
      <w:r>
        <w:rPr>
          <w:rFonts w:hint="default" w:ascii="Times New Roman" w:hAnsi="Times New Roman" w:cs="Times New Roman"/>
          <w:color w:val="auto"/>
          <w:szCs w:val="24"/>
          <w:highlight w:val="none"/>
        </w:rPr>
        <w:t>1月，湖北省正式实行煤电容量电价机制，容量电价标准为100元/千瓦•年（含税），长期来看，容量电价机制有利于煤电行业持续健康发展。4月，湖北省能源局印发《省能源局关于开展湖北省电力现货市场第二轮长周期结算试运行的通知》，明确了4月16日开启湖北省电力现货市场第二轮长周期结算试运行，同时公布了《湖北省电力现货市场交易实施细则（试行V2.0）》《湖北省电力现货市场结算实施细则（试行V2.0）》，明确了湖北省电力现货市场的交易和结算细则。7月，湖北省能源局印发《省能源局关于完善2024年电力市场化交易有关工作机制的通知》（鄂能源调度〔2024〕34号）文件，建立了需求侧响应市场化运行机制，完善新型储能参与现货市场机制、发电侧超额获利回收机制、新能源入市机制，湖北省电力市场规则进一步优化完善。10月，湖北省能源局印发《省能源局关于进一步加强电力现货市场风险防范的通知》（鄂能源调度〔2024〕51号）文件，明确对省内所有煤电机组报价进行同质性测试，将未通过同质性测试的煤电机组申报价格替换为变动成本报价；建立现货电价与省内供需比挂钩机制，当日前现货出清均价超出允许范围时，按程序对报价高机组实施报价替换，加强了电力市场风险防控措施，有助于电力市场平稳运行。2024年，湖北省市场化交易成交总电量11</w:t>
      </w:r>
      <w:r>
        <w:rPr>
          <w:rFonts w:hint="eastAsia" w:cs="Times New Roman"/>
          <w:color w:val="auto"/>
          <w:szCs w:val="24"/>
          <w:highlight w:val="none"/>
          <w:lang w:val="en-US" w:eastAsia="zh-CN"/>
        </w:rPr>
        <w:t>38</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89</w:t>
      </w:r>
      <w:r>
        <w:rPr>
          <w:rFonts w:hint="default" w:ascii="Times New Roman" w:hAnsi="Times New Roman" w:cs="Times New Roman"/>
          <w:color w:val="auto"/>
          <w:szCs w:val="24"/>
          <w:highlight w:val="none"/>
        </w:rPr>
        <w:t>亿千瓦时</w:t>
      </w:r>
      <w:r>
        <w:rPr>
          <w:rFonts w:hint="eastAsia" w:cs="Times New Roman"/>
          <w:color w:val="auto"/>
          <w:szCs w:val="24"/>
          <w:highlight w:val="none"/>
          <w:lang w:eastAsia="zh-CN"/>
        </w:rPr>
        <w:t>，其中火电交易电量1121.42亿千瓦时，风电4.42亿千瓦时，光伏13.06亿千瓦时。</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bookmarkStart w:id="28" w:name="OLE_LINK3"/>
      <w:r>
        <w:rPr>
          <w:rFonts w:hint="default" w:ascii="Times New Roman" w:hAnsi="Times New Roman" w:cs="Times New Roman"/>
          <w:color w:val="auto"/>
          <w:szCs w:val="24"/>
          <w:highlight w:val="none"/>
        </w:rPr>
        <w:t>截至本报告期末，公司可控总装机容量11</w:t>
      </w:r>
      <w:r>
        <w:rPr>
          <w:rFonts w:hint="eastAsia" w:cs="Times New Roman"/>
          <w:color w:val="auto"/>
          <w:szCs w:val="24"/>
          <w:highlight w:val="none"/>
          <w:lang w:val="en-US" w:eastAsia="zh-CN"/>
        </w:rPr>
        <w:t>21</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85</w:t>
      </w:r>
      <w:r>
        <w:rPr>
          <w:rFonts w:hint="default" w:ascii="Times New Roman" w:hAnsi="Times New Roman" w:cs="Times New Roman"/>
          <w:color w:val="auto"/>
          <w:szCs w:val="24"/>
          <w:highlight w:val="none"/>
        </w:rPr>
        <w:t>万千瓦，其中火电831万千瓦，水电58.11万千瓦，风电26.4万千瓦，光伏2</w:t>
      </w:r>
      <w:r>
        <w:rPr>
          <w:rFonts w:hint="eastAsia" w:cs="Times New Roman"/>
          <w:color w:val="auto"/>
          <w:szCs w:val="24"/>
          <w:highlight w:val="none"/>
          <w:lang w:val="en-US" w:eastAsia="zh-CN"/>
        </w:rPr>
        <w:t>04</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18</w:t>
      </w:r>
      <w:r>
        <w:rPr>
          <w:rFonts w:hint="default" w:ascii="Times New Roman" w:hAnsi="Times New Roman" w:cs="Times New Roman"/>
          <w:color w:val="auto"/>
          <w:szCs w:val="24"/>
          <w:highlight w:val="none"/>
        </w:rPr>
        <w:t> 万千瓦，生物质2.16万千瓦。</w:t>
      </w:r>
      <w:bookmarkEnd w:id="28"/>
      <w:r>
        <w:rPr>
          <w:rFonts w:hint="default" w:ascii="Times New Roman" w:hAnsi="Times New Roman" w:cs="Times New Roman"/>
          <w:color w:val="auto"/>
          <w:szCs w:val="24"/>
          <w:highlight w:val="none"/>
        </w:rPr>
        <w:t>公司装机容量占湖北全省发电装机容量12,360.85万千瓦（含三峡）的9.</w:t>
      </w:r>
      <w:r>
        <w:rPr>
          <w:rFonts w:hint="eastAsia" w:cs="Times New Roman"/>
          <w:color w:val="auto"/>
          <w:szCs w:val="24"/>
          <w:highlight w:val="none"/>
          <w:lang w:val="en-US" w:eastAsia="zh-CN"/>
        </w:rPr>
        <w:t>08</w:t>
      </w:r>
      <w:r>
        <w:rPr>
          <w:rFonts w:hint="default" w:ascii="Times New Roman" w:hAnsi="Times New Roman" w:cs="Times New Roman"/>
          <w:color w:val="auto"/>
          <w:szCs w:val="24"/>
          <w:highlight w:val="none"/>
        </w:rPr>
        <w:t>%，公司火电装机容量占湖北全省火电装机容量4,086.74万千瓦的20.33%。报告期内，公司完成发电量401.00亿千瓦时，占湖北省全年发电量的11.54%。</w:t>
      </w:r>
    </w:p>
    <w:p>
      <w:pPr>
        <w:keepNext/>
        <w:keepLines/>
        <w:spacing w:before="300" w:after="300" w:line="360" w:lineRule="exact"/>
        <w:jc w:val="left"/>
        <w:outlineLvl w:val="1"/>
        <w:rPr>
          <w:rFonts w:hint="default" w:ascii="Times New Roman" w:hAnsi="Times New Roman" w:cs="Times New Roman"/>
          <w:b/>
          <w:bCs/>
          <w:color w:val="auto"/>
          <w:sz w:val="24"/>
          <w:szCs w:val="24"/>
          <w:highlight w:val="none"/>
        </w:rPr>
      </w:pPr>
      <w:bookmarkStart w:id="29" w:name="_Toc22189"/>
      <w:bookmarkStart w:id="30" w:name="_Toc988904"/>
      <w:r>
        <w:rPr>
          <w:rFonts w:hint="default" w:ascii="Times New Roman" w:hAnsi="Times New Roman" w:cs="Times New Roman"/>
          <w:b/>
          <w:bCs/>
          <w:color w:val="auto"/>
          <w:sz w:val="24"/>
          <w:szCs w:val="24"/>
          <w:highlight w:val="none"/>
        </w:rPr>
        <w:t>二、报告期内公司从事的主要业务</w:t>
      </w:r>
      <w:bookmarkEnd w:id="29"/>
      <w:bookmarkEnd w:id="30"/>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公司需遵守《深圳证券交易所上市公司自律监管指引第3号——行业信息披露》中电力供应业的披露要求</w:t>
      </w:r>
    </w:p>
    <w:p>
      <w:pPr>
        <w:pStyle w:val="8"/>
        <w:widowControl/>
        <w:spacing w:beforeAutospacing="0" w:afterAutospacing="0" w:line="360" w:lineRule="exact"/>
        <w:ind w:firstLine="482"/>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公司主要经营模式为电力、热力生产，电力、热力产品均在湖北省就地消纳和销售。报告期内，公司经营模式未发生重大变化。</w:t>
      </w:r>
    </w:p>
    <w:p>
      <w:pPr>
        <w:pStyle w:val="8"/>
        <w:widowControl/>
        <w:spacing w:beforeAutospacing="0" w:afterAutospacing="0" w:line="360" w:lineRule="exact"/>
        <w:ind w:firstLine="482"/>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公司电源种类主要为火电、水电、风电、光伏和生物质发电。报告期内，公司共完成发电量401.00亿千瓦时，同比增长22.46%，其中火电发电量357.80亿千瓦时，同比增长24.0</w:t>
      </w:r>
      <w:r>
        <w:rPr>
          <w:rFonts w:hint="eastAsia" w:cs="Times New Roman"/>
          <w:color w:val="auto"/>
          <w:szCs w:val="24"/>
          <w:highlight w:val="none"/>
          <w:lang w:val="en-US" w:eastAsia="zh-CN"/>
        </w:rPr>
        <w:t>7</w:t>
      </w:r>
      <w:r>
        <w:rPr>
          <w:rFonts w:hint="default" w:ascii="Times New Roman" w:hAnsi="Times New Roman" w:cs="Times New Roman"/>
          <w:color w:val="auto"/>
          <w:szCs w:val="24"/>
          <w:highlight w:val="none"/>
        </w:rPr>
        <w:t>%；水电发电量13.93亿千瓦时，同比下降29.83%；风电发电量4.87亿千瓦时，同比下降10.51%；光伏发电量23.69亿千瓦时，同比增长79.53%；生物质发电0.71亿千瓦时，同比增长13.46%；售热量2,371.92万吉焦，同比增长10.80%；设备平均利用小时3</w:t>
      </w:r>
      <w:r>
        <w:rPr>
          <w:rFonts w:hint="eastAsia" w:cs="Times New Roman"/>
          <w:color w:val="auto"/>
          <w:szCs w:val="24"/>
          <w:highlight w:val="none"/>
          <w:lang w:val="en-US" w:eastAsia="zh-CN"/>
        </w:rPr>
        <w:t>574</w:t>
      </w:r>
      <w:r>
        <w:rPr>
          <w:rFonts w:hint="default" w:ascii="Times New Roman" w:hAnsi="Times New Roman" w:cs="Times New Roman"/>
          <w:color w:val="auto"/>
          <w:szCs w:val="24"/>
          <w:highlight w:val="none"/>
        </w:rPr>
        <w:t>小时，同比增加</w:t>
      </w:r>
      <w:r>
        <w:rPr>
          <w:rFonts w:hint="eastAsia" w:cs="Times New Roman"/>
          <w:color w:val="auto"/>
          <w:szCs w:val="24"/>
          <w:highlight w:val="none"/>
          <w:lang w:val="en-US" w:eastAsia="zh-CN"/>
        </w:rPr>
        <w:t>454</w:t>
      </w:r>
      <w:r>
        <w:rPr>
          <w:rFonts w:hint="default" w:ascii="Times New Roman" w:hAnsi="Times New Roman" w:cs="Times New Roman"/>
          <w:color w:val="auto"/>
          <w:szCs w:val="24"/>
          <w:highlight w:val="none"/>
        </w:rPr>
        <w:t>小时，其中火电机组利用小时4,306小时，同比</w:t>
      </w:r>
      <w:r>
        <w:rPr>
          <w:rFonts w:hint="default" w:ascii="Times New Roman" w:hAnsi="Times New Roman" w:cs="Times New Roman"/>
          <w:color w:val="auto"/>
          <w:szCs w:val="24"/>
          <w:highlight w:val="none"/>
          <w:lang w:val="en-US" w:eastAsia="zh-CN"/>
        </w:rPr>
        <w:t>增加</w:t>
      </w:r>
      <w:r>
        <w:rPr>
          <w:rFonts w:hint="default" w:ascii="Times New Roman" w:hAnsi="Times New Roman" w:cs="Times New Roman"/>
          <w:color w:val="auto"/>
          <w:szCs w:val="24"/>
          <w:highlight w:val="none"/>
        </w:rPr>
        <w:t>82小时。报告期内，水电发电量下降主要原因是2024年湖北省下半年以来持续高温天气，省内来水严重偏枯；风电发电量下降主要原因是风速较常年减少；</w:t>
      </w:r>
      <w:r>
        <w:rPr>
          <w:rFonts w:hint="default" w:ascii="Times New Roman" w:hAnsi="Times New Roman" w:eastAsia="宋体" w:cs="Times New Roman"/>
          <w:color w:val="auto"/>
          <w:sz w:val="24"/>
          <w:szCs w:val="24"/>
          <w:highlight w:val="none"/>
        </w:rPr>
        <w:t>火电机组利用小数增加的主要原因是湖北省全社会用电量同比增长8.77%，同时全省水电</w:t>
      </w:r>
      <w:r>
        <w:rPr>
          <w:rFonts w:hint="default" w:ascii="Times New Roman" w:hAnsi="Times New Roman" w:cs="Times New Roman"/>
          <w:color w:val="auto"/>
          <w:sz w:val="24"/>
          <w:szCs w:val="24"/>
          <w:highlight w:val="none"/>
          <w:lang w:val="en-US" w:eastAsia="zh-CN"/>
        </w:rPr>
        <w:t>发电量</w:t>
      </w:r>
      <w:r>
        <w:rPr>
          <w:rFonts w:hint="default" w:ascii="Times New Roman" w:hAnsi="Times New Roman" w:eastAsia="宋体" w:cs="Times New Roman"/>
          <w:color w:val="auto"/>
          <w:sz w:val="24"/>
          <w:szCs w:val="24"/>
          <w:highlight w:val="none"/>
        </w:rPr>
        <w:t>（不含三峡）同比降低6.37%，</w:t>
      </w:r>
      <w:r>
        <w:rPr>
          <w:rFonts w:hint="default" w:ascii="Times New Roman" w:hAnsi="Times New Roman" w:cs="Times New Roman"/>
          <w:color w:val="auto"/>
          <w:sz w:val="24"/>
          <w:szCs w:val="24"/>
          <w:highlight w:val="none"/>
          <w:lang w:val="en-US" w:eastAsia="zh-CN"/>
        </w:rPr>
        <w:t>导致</w:t>
      </w:r>
      <w:r>
        <w:rPr>
          <w:rFonts w:hint="default" w:ascii="Times New Roman" w:hAnsi="Times New Roman" w:eastAsia="宋体" w:cs="Times New Roman"/>
          <w:color w:val="auto"/>
          <w:sz w:val="24"/>
          <w:szCs w:val="24"/>
          <w:highlight w:val="none"/>
        </w:rPr>
        <w:t>火电发电量增加</w:t>
      </w:r>
      <w:r>
        <w:rPr>
          <w:rFonts w:hint="default" w:ascii="Times New Roman" w:hAnsi="Times New Roman" w:cs="Times New Roman"/>
          <w:color w:val="auto"/>
          <w:szCs w:val="24"/>
          <w:highlight w:val="none"/>
        </w:rPr>
        <w:t>。</w:t>
      </w:r>
    </w:p>
    <w:p>
      <w:pPr>
        <w:pStyle w:val="8"/>
        <w:widowControl/>
        <w:spacing w:beforeAutospacing="0" w:afterAutospacing="0" w:line="360" w:lineRule="exact"/>
        <w:ind w:firstLine="482"/>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公司全年市场化交易总电量355.96亿千瓦时，同比增加97.42亿千瓦时，其中，火电交易电量335.97亿千瓦时，新能源交易电量19.99亿千瓦时。交易电量增加的主要原因2024年4月16日湖北省开启湖北省电力现货市场第二轮长周期结算试运行，新能源售电量全部进入电力市场化交易。</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主要生产经营信息</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上年同期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总装机容量（万千瓦）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r>
              <w:rPr>
                <w:rFonts w:hint="eastAsia"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121.85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新投产机组的装机容量（万千瓦）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72</w:t>
            </w: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val="en-US" w:eastAsia="zh-CN"/>
              </w:rPr>
              <w:t>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核准项目的计划装机容量（万千瓦）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在建项目的计划装机容量（万千瓦）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r>
              <w:rPr>
                <w:rFonts w:hint="eastAsia" w:cs="Times New Roman"/>
                <w:color w:val="auto"/>
                <w:sz w:val="18"/>
                <w:szCs w:val="18"/>
                <w:highlight w:val="none"/>
                <w:lang w:val="en-US" w:eastAsia="zh-CN"/>
              </w:rPr>
              <w:t>60</w:t>
            </w: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val="en-US" w:eastAsia="zh-CN"/>
              </w:rPr>
              <w:t>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发电量（亿千瓦时）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401.00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上网电量或售电量（亿千瓦时）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平均上网电价或售电价（元/</w:t>
            </w:r>
            <w:r>
              <w:rPr>
                <w:rFonts w:hint="eastAsia" w:cs="Times New Roman"/>
                <w:color w:val="auto"/>
                <w:sz w:val="18"/>
                <w:szCs w:val="18"/>
                <w:highlight w:val="none"/>
                <w:lang w:val="en-US" w:eastAsia="zh-CN"/>
              </w:rPr>
              <w:t>千</w:t>
            </w:r>
            <w:r>
              <w:rPr>
                <w:rFonts w:hint="default" w:ascii="Times New Roman" w:hAnsi="Times New Roman" w:cs="Times New Roman"/>
                <w:color w:val="auto"/>
                <w:sz w:val="18"/>
                <w:szCs w:val="18"/>
                <w:highlight w:val="none"/>
              </w:rPr>
              <w:t>千瓦时，含税）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481.83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发电厂平均用电率（%）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发电厂利用小时数（小时）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szCs w:val="18"/>
                <w:highlight w:val="none"/>
                <w:lang w:val="en-US" w:eastAsia="zh-CN"/>
              </w:rPr>
              <w:t>5</w:t>
            </w:r>
            <w:r>
              <w:rPr>
                <w:rFonts w:hint="eastAsia" w:cs="Times New Roman"/>
                <w:color w:val="auto"/>
                <w:sz w:val="18"/>
                <w:szCs w:val="18"/>
                <w:highlight w:val="none"/>
                <w:lang w:val="en-US" w:eastAsia="zh-CN"/>
              </w:rPr>
              <w:t>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公司售电业务情况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报告期内，公司累计完成售电量380.48亿千瓦时，同比增加22.34%，其中火电售电量338.58亿千瓦时（含生物质），水电售电量13.67亿千瓦时，风电售电量4.77亿千瓦时，光伏售电量23.46亿千瓦时。</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公司设立了全资子公司国能长源能源销售有限公司（以下简称售电公司），主要从事电、冷、热能销售。报告期内，售电公司完成代理售电量144.59亿千瓦时，同比增加48.12亿千瓦时，占公司总销售电量的38%。</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相关数据发生重大变化的原因</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涉及到新能源发电业务</w:t>
      </w:r>
    </w:p>
    <w:p>
      <w:pPr>
        <w:pStyle w:val="8"/>
        <w:widowControl/>
        <w:spacing w:beforeAutospacing="0" w:afterAutospacing="0" w:line="36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报告期内，公司新增新能源项目储备111.5万千瓦，其中风电74万千瓦，光伏37.5万千瓦；完成光伏项目备案27万千瓦，其中集中式光伏项目15万千瓦，分布式光伏项目12万千瓦。</w:t>
      </w:r>
    </w:p>
    <w:p>
      <w:pPr>
        <w:pStyle w:val="8"/>
        <w:widowControl/>
        <w:spacing w:beforeAutospacing="0" w:afterAutospacing="0" w:line="360" w:lineRule="exact"/>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shd w:val="clear" w:color="auto" w:fill="FFFFFF"/>
        </w:rPr>
        <w:t>报告期内，公司新能源项目开工32.91万千瓦，投产</w:t>
      </w:r>
      <w:r>
        <w:rPr>
          <w:rFonts w:hint="eastAsia" w:cs="Times New Roman"/>
          <w:color w:val="auto"/>
          <w:szCs w:val="24"/>
          <w:highlight w:val="none"/>
          <w:shd w:val="clear" w:color="auto" w:fill="FFFFFF"/>
          <w:lang w:val="en-US" w:eastAsia="zh-CN"/>
        </w:rPr>
        <w:t>72</w:t>
      </w:r>
      <w:r>
        <w:rPr>
          <w:rFonts w:hint="default" w:ascii="Times New Roman" w:hAnsi="Times New Roman" w:cs="Times New Roman"/>
          <w:color w:val="auto"/>
          <w:szCs w:val="24"/>
          <w:highlight w:val="none"/>
          <w:shd w:val="clear" w:color="auto" w:fill="FFFFFF"/>
        </w:rPr>
        <w:t>.</w:t>
      </w:r>
      <w:r>
        <w:rPr>
          <w:rFonts w:hint="eastAsia" w:cs="Times New Roman"/>
          <w:color w:val="auto"/>
          <w:szCs w:val="24"/>
          <w:highlight w:val="none"/>
          <w:shd w:val="clear" w:color="auto" w:fill="FFFFFF"/>
          <w:lang w:val="en-US" w:eastAsia="zh-CN"/>
        </w:rPr>
        <w:t>82</w:t>
      </w:r>
      <w:bookmarkStart w:id="711" w:name="_GoBack"/>
      <w:bookmarkEnd w:id="711"/>
      <w:r>
        <w:rPr>
          <w:rFonts w:hint="default" w:ascii="Times New Roman" w:hAnsi="Times New Roman" w:cs="Times New Roman"/>
          <w:color w:val="auto"/>
          <w:szCs w:val="24"/>
          <w:highlight w:val="none"/>
          <w:shd w:val="clear" w:color="auto" w:fill="FFFFFF"/>
        </w:rPr>
        <w:t>万千瓦。截至报告期末，公司新能源装机容量共计2</w:t>
      </w:r>
      <w:r>
        <w:rPr>
          <w:rFonts w:hint="eastAsia" w:cs="Times New Roman"/>
          <w:color w:val="auto"/>
          <w:szCs w:val="24"/>
          <w:highlight w:val="none"/>
          <w:shd w:val="clear" w:color="auto" w:fill="FFFFFF"/>
          <w:lang w:val="en-US" w:eastAsia="zh-CN"/>
        </w:rPr>
        <w:t>32</w:t>
      </w:r>
      <w:r>
        <w:rPr>
          <w:rFonts w:hint="default" w:ascii="Times New Roman" w:hAnsi="Times New Roman" w:cs="Times New Roman"/>
          <w:color w:val="auto"/>
          <w:szCs w:val="24"/>
          <w:highlight w:val="none"/>
          <w:shd w:val="clear" w:color="auto" w:fill="FFFFFF"/>
        </w:rPr>
        <w:t>.</w:t>
      </w:r>
      <w:r>
        <w:rPr>
          <w:rFonts w:hint="eastAsia" w:cs="Times New Roman"/>
          <w:color w:val="auto"/>
          <w:szCs w:val="24"/>
          <w:highlight w:val="none"/>
          <w:shd w:val="clear" w:color="auto" w:fill="FFFFFF"/>
          <w:lang w:val="en-US" w:eastAsia="zh-CN"/>
        </w:rPr>
        <w:t>74</w:t>
      </w:r>
      <w:r>
        <w:rPr>
          <w:rFonts w:hint="default" w:ascii="Times New Roman" w:hAnsi="Times New Roman" w:cs="Times New Roman"/>
          <w:color w:val="auto"/>
          <w:szCs w:val="24"/>
          <w:highlight w:val="none"/>
          <w:shd w:val="clear" w:color="auto" w:fill="FFFFFF"/>
        </w:rPr>
        <w:t>万千瓦。</w:t>
      </w:r>
    </w:p>
    <w:p>
      <w:pPr>
        <w:keepNext/>
        <w:keepLines/>
        <w:spacing w:before="300" w:after="300" w:line="360" w:lineRule="exact"/>
        <w:jc w:val="left"/>
        <w:outlineLvl w:val="1"/>
        <w:rPr>
          <w:rFonts w:hint="default" w:ascii="Times New Roman" w:hAnsi="Times New Roman" w:cs="Times New Roman"/>
          <w:b/>
          <w:bCs/>
          <w:color w:val="auto"/>
          <w:sz w:val="24"/>
          <w:szCs w:val="24"/>
          <w:highlight w:val="none"/>
        </w:rPr>
      </w:pPr>
      <w:bookmarkStart w:id="31" w:name="_Toc837"/>
      <w:bookmarkStart w:id="32" w:name="_Toc988905"/>
      <w:r>
        <w:rPr>
          <w:rFonts w:hint="default" w:ascii="Times New Roman" w:hAnsi="Times New Roman" w:cs="Times New Roman"/>
          <w:b/>
          <w:bCs/>
          <w:color w:val="auto"/>
          <w:sz w:val="24"/>
          <w:szCs w:val="24"/>
          <w:highlight w:val="none"/>
        </w:rPr>
        <w:t>三、核心竞争力分析</w:t>
      </w:r>
      <w:bookmarkEnd w:id="31"/>
      <w:bookmarkEnd w:id="32"/>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 电源布局优势。公司所属电厂在湖北省内分布较为合理，子公司青山公司、长源一发处于湖北省用电负荷中心武汉市内，荆门公司处于湖北电网中部的电源支撑点，汉川公司、汉川一发为武汉江北的重要大电源点，以上区域布局有利于发挥各电厂的地理优势，提高机组利用小时，增加公司主营业务收入。</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 电煤保供控价优势。公司控股股东国家能源集团是全球规模最大的煤炭生产企业，并拥有自营铁路、港口和航运公司。其旗下国能销售集团有限公司为本公司重要的年度长协煤炭供应商，借助国家能源集团“煤炭产运需”一体化运营优势，煤源组织及运输保障能力强，且煤质优良、价格稳定，有利于增强公司电煤保供控价能力，有效应对煤炭市场风险。</w:t>
      </w:r>
    </w:p>
    <w:p>
      <w:pPr>
        <w:pStyle w:val="8"/>
        <w:widowControl/>
        <w:spacing w:beforeAutospacing="0" w:afterAutospacing="0" w:line="360" w:lineRule="exact"/>
        <w:ind w:firstLine="482"/>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 技术经济指标优势。公司的火力发电机组全部为30万千瓦以上机组，并拥有2台100万千瓦超超临界燃煤机组。经过不断的技术改造，主要污染物排放指标优于国家标准，能耗指标处于区域先进水平，并已全部具备供热能力，在区域发电市场竞争中可比优势明显。</w:t>
      </w:r>
    </w:p>
    <w:p>
      <w:pPr>
        <w:pStyle w:val="8"/>
        <w:widowControl/>
        <w:spacing w:beforeAutospacing="0" w:afterAutospacing="0" w:line="360" w:lineRule="exact"/>
        <w:ind w:firstLine="480"/>
        <w:rPr>
          <w:rFonts w:hint="eastAsia" w:ascii="Times New Roman" w:hAnsi="Times New Roman" w:eastAsia="宋体" w:cs="Times New Roman"/>
          <w:color w:val="auto"/>
          <w:szCs w:val="24"/>
          <w:highlight w:val="none"/>
          <w:lang w:eastAsia="zh-CN"/>
        </w:rPr>
      </w:pPr>
      <w:r>
        <w:rPr>
          <w:rFonts w:hint="default" w:ascii="Times New Roman" w:hAnsi="Times New Roman" w:cs="Times New Roman"/>
          <w:color w:val="auto"/>
          <w:szCs w:val="24"/>
          <w:highlight w:val="none"/>
        </w:rPr>
        <w:t>4. 新能源资源获取优势。根据湖北省源网荷储和多能互补百万千瓦基地的配套标准，公司可按照不超过煤电机组新增调峰容量的2.5倍配套新能源项目。公司作为湖北省内最大的煤电企业，拥有比其他企业更多的配套指标，在新能源项目资源的获取竞争中具有相对优势。</w:t>
      </w:r>
    </w:p>
    <w:p>
      <w:pPr>
        <w:pStyle w:val="8"/>
        <w:widowControl/>
        <w:spacing w:beforeAutospacing="0" w:afterAutospacing="0" w:line="36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5. 公司治理与人才优势。公司治理结构健全完善，形成了决策权、监督权和经营权之间</w:t>
      </w:r>
      <w:r>
        <w:rPr>
          <w:rFonts w:hint="eastAsia" w:cs="Times New Roman"/>
          <w:color w:val="auto"/>
          <w:szCs w:val="24"/>
          <w:highlight w:val="none"/>
          <w:lang w:val="en-US" w:eastAsia="zh-CN"/>
        </w:rPr>
        <w:t>有效</w:t>
      </w:r>
      <w:r>
        <w:rPr>
          <w:rFonts w:hint="default" w:ascii="Times New Roman" w:hAnsi="Times New Roman" w:cs="Times New Roman"/>
          <w:color w:val="auto"/>
          <w:szCs w:val="24"/>
          <w:highlight w:val="none"/>
        </w:rPr>
        <w:t>制衡、运转协调的运行机制，保障了公司的规范高效运作。坚持实施人才强企战略，培养形成了一支结构合理、专业配套、素质优良，符合公司发展战略需要的忠诚、干净、担当的高素质干部人才队伍。</w:t>
      </w:r>
    </w:p>
    <w:p>
      <w:pPr>
        <w:keepNext/>
        <w:keepLines/>
        <w:spacing w:before="300" w:after="300" w:line="360" w:lineRule="exact"/>
        <w:jc w:val="left"/>
        <w:outlineLvl w:val="1"/>
        <w:rPr>
          <w:rFonts w:hint="default" w:ascii="Times New Roman" w:hAnsi="Times New Roman" w:cs="Times New Roman"/>
          <w:b/>
          <w:bCs/>
          <w:color w:val="auto"/>
          <w:sz w:val="24"/>
          <w:szCs w:val="24"/>
          <w:highlight w:val="none"/>
        </w:rPr>
      </w:pPr>
      <w:bookmarkStart w:id="33" w:name="_Toc988906"/>
      <w:bookmarkStart w:id="34" w:name="_Toc14047"/>
      <w:r>
        <w:rPr>
          <w:rFonts w:hint="default" w:ascii="Times New Roman" w:hAnsi="Times New Roman" w:cs="Times New Roman"/>
          <w:b/>
          <w:bCs/>
          <w:color w:val="auto"/>
          <w:sz w:val="24"/>
          <w:szCs w:val="24"/>
          <w:highlight w:val="none"/>
        </w:rPr>
        <w:t>四、主营业务分析</w:t>
      </w:r>
      <w:bookmarkEnd w:id="33"/>
      <w:bookmarkEnd w:id="34"/>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35" w:name="_Toc988907"/>
      <w:r>
        <w:rPr>
          <w:rFonts w:hint="default" w:ascii="Times New Roman" w:hAnsi="Times New Roman" w:cs="Times New Roman"/>
          <w:b/>
          <w:bCs/>
          <w:color w:val="auto"/>
          <w:szCs w:val="21"/>
          <w:highlight w:val="none"/>
        </w:rPr>
        <w:t>1、概述</w:t>
      </w:r>
      <w:bookmarkEnd w:id="35"/>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报告期内，公司实现营业收入1,739,117.54万元，同比增加293,404.20万元，其中电力销售收入1,577,641.76万元，占营业收入的90.72%；热力销售收入144,877.40万元，占营业收入的8.33%。发生营业成本1,561,796.21万元，同比增加241,083.94万元，其中电力成本1,386,258.59万元，占营业成本的88.76%；热力成本170,679.40万元，占营业成本的10.93%。实现营业利润94,076.12万元，同比增加43,115.21万元；实现利润总额95,604.18万元，同比增加44,213.06万元；实现归属母公司的净利润71,522.25万元，同比增加36,616.04万元。</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利润总额比同比增加44,213.06万元的主要原因：一是增利因素合计增利121,478.92万元，其中发电量同比增加增利82,154.54万元；燃煤价格同比降低，增利28,891.41万元；售热量、售热均价同比增加增利4,023.23万元；计提资产减值、信用减值同比减少、资产处置收益同比增加等，导致增利3,834.24万元；营业外收支净收益、其他收益等增加增利2,575.50万元；二是减利因素合计减利77,265.86万元，其中，折旧费、职工薪酬、财务费用等固定费用同比增加，减利64,853.51万元；售电均价同比下降减利9,711.95万元，投资收益同比减少减利2,700.40万元。</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36" w:name="_Toc988908"/>
      <w:r>
        <w:rPr>
          <w:rFonts w:hint="default" w:ascii="Times New Roman" w:hAnsi="Times New Roman" w:cs="Times New Roman"/>
          <w:b/>
          <w:bCs/>
          <w:color w:val="auto"/>
          <w:szCs w:val="21"/>
          <w:highlight w:val="none"/>
        </w:rPr>
        <w:t>2、收入与成本</w:t>
      </w:r>
      <w:bookmarkEnd w:id="36"/>
    </w:p>
    <w:p>
      <w:pPr>
        <w:keepNext/>
        <w:keepLines/>
        <w:spacing w:before="300" w:after="300" w:line="360" w:lineRule="exact"/>
        <w:jc w:val="left"/>
        <w:outlineLvl w:val="3"/>
        <w:rPr>
          <w:rFonts w:hint="default" w:ascii="Times New Roman" w:hAnsi="Times New Roman" w:cs="Times New Roman"/>
          <w:b/>
          <w:bCs/>
          <w:color w:val="auto"/>
          <w:szCs w:val="21"/>
          <w:highlight w:val="none"/>
        </w:rPr>
      </w:pPr>
      <w:bookmarkStart w:id="37" w:name="_Toc988909"/>
      <w:r>
        <w:rPr>
          <w:rFonts w:hint="default" w:ascii="Times New Roman" w:hAnsi="Times New Roman" w:cs="Times New Roman"/>
          <w:b/>
          <w:bCs/>
          <w:color w:val="auto"/>
          <w:szCs w:val="21"/>
          <w:highlight w:val="none"/>
        </w:rPr>
        <w:t>（1） 营业收入构成</w:t>
      </w:r>
      <w:bookmarkEnd w:id="3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7"/>
        <w:gridCol w:w="1606"/>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hint="default" w:ascii="Times New Roman" w:hAnsi="Times New Roman" w:cs="Times New Roman"/>
                <w:color w:val="auto"/>
                <w:sz w:val="18"/>
                <w:szCs w:val="18"/>
                <w:highlight w:val="none"/>
                <w:shd w:val="clear" w:color="auto" w:fill="D3D3D3"/>
              </w:rPr>
            </w:pPr>
            <w:r>
              <w:rPr>
                <w:rFonts w:hint="default" w:ascii="Times New Roman" w:hAnsi="Times New Roman"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hint="default" w:ascii="Times New Roman" w:hAnsi="Times New Roman" w:cs="Times New Roman"/>
                <w:color w:val="auto"/>
                <w:sz w:val="18"/>
                <w:szCs w:val="18"/>
                <w:highlight w:val="none"/>
                <w:shd w:val="clear" w:color="auto" w:fill="D3D3D3"/>
              </w:rPr>
            </w:pPr>
            <w:r>
              <w:rPr>
                <w:rFonts w:hint="default" w:ascii="Times New Roman" w:hAnsi="Times New Roman"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15,776,417,574.47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90.72%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12,988,949,212.66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1,448,773,980.23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1,288,616,517.66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165,983,834.90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179,567,666.04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15,776,417,574.47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90.72%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12,988,949,212.66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1,448,773,980.23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1,288,616,517.66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165,983,834.90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179,567,666.04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8" w:name="_Toc988910"/>
      <w:r>
        <w:rPr>
          <w:rFonts w:hint="default" w:ascii="Times New Roman" w:hAnsi="Times New Roman" w:cs="Times New Roman"/>
          <w:b/>
          <w:bCs/>
          <w:color w:val="auto"/>
          <w:sz w:val="18"/>
          <w:szCs w:val="18"/>
          <w:highlight w:val="none"/>
        </w:rPr>
        <w:t>（2） 占公司营业收入或营业利润10%以上的行业、产品、地区、销售模式的情况</w:t>
      </w:r>
      <w:bookmarkEnd w:id="3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公司需遵守《深圳证券交易所上市公司自律监管指引第3号——行业信息披露》中电力供应业的披露要求</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15,776,417,574.47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13,862,585,920.48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1,448,773,980.23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1,706,794,012.79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直销</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相关财务指标发生较大变化的原因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9" w:name="_Toc988911"/>
      <w:r>
        <w:rPr>
          <w:rFonts w:hint="default" w:ascii="Times New Roman" w:hAnsi="Times New Roman" w:cs="Times New Roman"/>
          <w:b/>
          <w:bCs/>
          <w:color w:val="auto"/>
          <w:sz w:val="18"/>
          <w:szCs w:val="18"/>
          <w:highlight w:val="none"/>
        </w:rPr>
        <w:t>（3） 公司实物销售收入是否大于劳务收入</w:t>
      </w:r>
      <w:bookmarkEnd w:id="3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是 □否</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亿千瓦时</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亿千瓦时</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327.46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万吉焦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2,371.9</w:t>
            </w:r>
            <w:r>
              <w:rPr>
                <w:rFonts w:hint="eastAsia" w:cs="Times New Roman"/>
                <w:color w:val="auto"/>
                <w:sz w:val="18"/>
                <w:szCs w:val="18"/>
                <w:highlight w:val="none"/>
                <w:lang w:val="en-US" w:eastAsia="zh-CN"/>
              </w:rPr>
              <w:t>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2,140.72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万吉焦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2,490.29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2,288.14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相关数据同比发生变动30%以上的原因说明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0" w:name="_Toc988912"/>
      <w:r>
        <w:rPr>
          <w:rFonts w:hint="default" w:ascii="Times New Roman" w:hAnsi="Times New Roman" w:cs="Times New Roman"/>
          <w:b/>
          <w:bCs/>
          <w:color w:val="auto"/>
          <w:sz w:val="18"/>
          <w:szCs w:val="18"/>
          <w:highlight w:val="none"/>
        </w:rPr>
        <w:t>（4） 公司已签订的重大销售合同、重大采购合同截至本报告期的履行情况</w:t>
      </w:r>
      <w:bookmarkEnd w:id="4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1" w:name="_Toc988913"/>
      <w:r>
        <w:rPr>
          <w:rFonts w:hint="default" w:ascii="Times New Roman" w:hAnsi="Times New Roman" w:cs="Times New Roman"/>
          <w:b/>
          <w:bCs/>
          <w:color w:val="auto"/>
          <w:sz w:val="18"/>
          <w:szCs w:val="18"/>
          <w:highlight w:val="none"/>
        </w:rPr>
        <w:t>（5） 营业成本构成</w:t>
      </w:r>
      <w:bookmarkEnd w:id="41"/>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行业分类</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行业分类</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行业分类</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占营业成本</w:t>
            </w:r>
          </w:p>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占营业成本</w:t>
            </w:r>
          </w:p>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比重</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燃料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9,774,270,196.46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8,011,938,427.53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辅助材料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100,455,403.97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106,286,572.56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职工薪酬</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1,451,673,351.66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1,320,835,061.62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折旧费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1,595,785,496.58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1,213,517,012.15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修理费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239,018,686.83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284,007,789.72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701,382,784.98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654,469,083.69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13,862,585,920.48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11,591,053,947.27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燃料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1,258,703,142.30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1,151,742,050.58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辅助材料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16,187,337.52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18,917,207.13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职工薪酬</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176,118,711.12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163,720,624.18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折旧费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140,659,510.33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123,584,365.94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修理费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33,048,472.34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37,170,013.10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82,076,839.18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77,018,470.11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1,706,794,012.79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1,572,152,731.04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48,582,186.00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43,916,061.92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48,582,186.00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43,916,061.92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10.63%</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说明</w:t>
      </w:r>
    </w:p>
    <w:p>
      <w:pPr>
        <w:spacing w:before="100" w:after="100" w:line="240" w:lineRule="exact"/>
        <w:ind w:firstLine="48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rPr>
        <w:t>电力成本中折旧费增幅31.50%，主要原因是随州发电、荆州热电二期火电项目及部分光伏项目投产转固，计提折旧费用同比增加。</w:t>
      </w:r>
    </w:p>
    <w:p>
      <w:pPr>
        <w:keepNext/>
        <w:keepLines/>
        <w:spacing w:before="300" w:after="300" w:line="360" w:lineRule="exact"/>
        <w:jc w:val="left"/>
        <w:outlineLvl w:val="3"/>
        <w:rPr>
          <w:rFonts w:hint="default" w:ascii="Times New Roman" w:hAnsi="Times New Roman" w:cs="Times New Roman"/>
          <w:b/>
          <w:bCs/>
          <w:color w:val="auto"/>
          <w:sz w:val="18"/>
          <w:szCs w:val="18"/>
          <w:highlight w:val="none"/>
        </w:rPr>
      </w:pPr>
      <w:bookmarkStart w:id="42" w:name="_Toc988914"/>
      <w:r>
        <w:rPr>
          <w:rFonts w:hint="default" w:ascii="Times New Roman" w:hAnsi="Times New Roman" w:cs="Times New Roman"/>
          <w:b/>
          <w:bCs/>
          <w:color w:val="auto"/>
          <w:sz w:val="18"/>
          <w:szCs w:val="18"/>
          <w:highlight w:val="none"/>
        </w:rPr>
        <w:t>（6） 报告期内合并范围是否发生变动</w:t>
      </w:r>
      <w:bookmarkEnd w:id="42"/>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是 □否</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报告期内，公司新增1家子公司，减少1家子公司，新增子公司方式为投资设立，减少子公司方式为吸收合并。</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经履行公司内部投资决策程序，公司子公司国能长源湖北新能源有限公司以货币方式出资人民币6,000万元设立全资子公司国能长源新能源开发（江陵县）有限公司，并以其为主体投资建设新能源项目，2024年6月28日完成工商注册。</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（2）经履行公司内部投资决策程序，公司吸收合并全资子公司国电湖北电力有限公司，</w:t>
      </w:r>
      <w:r>
        <w:rPr>
          <w:rFonts w:hint="eastAsia" w:cs="Times New Roman"/>
          <w:color w:val="auto"/>
          <w:szCs w:val="24"/>
          <w:highlight w:val="none"/>
          <w:lang w:eastAsia="zh-CN"/>
        </w:rPr>
        <w:t>湖北电力</w:t>
      </w:r>
      <w:r>
        <w:rPr>
          <w:rFonts w:hint="default" w:ascii="Times New Roman" w:hAnsi="Times New Roman" w:cs="Times New Roman"/>
          <w:color w:val="auto"/>
          <w:szCs w:val="24"/>
          <w:highlight w:val="none"/>
        </w:rPr>
        <w:t>于2024年12月10日完成工商注销。</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3" w:name="_Toc988915"/>
      <w:r>
        <w:rPr>
          <w:rFonts w:hint="default" w:ascii="Times New Roman" w:hAnsi="Times New Roman" w:cs="Times New Roman"/>
          <w:b/>
          <w:bCs/>
          <w:color w:val="auto"/>
          <w:sz w:val="18"/>
          <w:szCs w:val="18"/>
          <w:highlight w:val="none"/>
        </w:rPr>
        <w:t>（7） 公司报告期内业务、产品或服务发生重大变化或调整有关情况</w:t>
      </w:r>
      <w:bookmarkEnd w:id="4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4" w:name="_Toc988916"/>
      <w:r>
        <w:rPr>
          <w:rFonts w:hint="default" w:ascii="Times New Roman" w:hAnsi="Times New Roman" w:cs="Times New Roman"/>
          <w:b/>
          <w:bCs/>
          <w:color w:val="auto"/>
          <w:sz w:val="18"/>
          <w:szCs w:val="18"/>
          <w:highlight w:val="none"/>
        </w:rPr>
        <w:t>（8） 主要销售客户和主要供应商情况</w:t>
      </w:r>
      <w:bookmarkEnd w:id="4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公司主要销售客户情况</w:t>
      </w:r>
    </w:p>
    <w:tbl>
      <w:tblPr>
        <w:tblStyle w:val="9"/>
        <w:tblW w:w="98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7"/>
        <w:gridCol w:w="49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4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前五名客户合计销售金额（元）</w:t>
            </w:r>
          </w:p>
        </w:tc>
        <w:tc>
          <w:tcPr>
            <w:tcW w:w="49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16,244,812,404.49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4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前五名客户合计销售金额占年度销售总额比例</w:t>
            </w:r>
          </w:p>
        </w:tc>
        <w:tc>
          <w:tcPr>
            <w:tcW w:w="49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4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前五名客户销售额中关联方销售额占年度销售总额比例</w:t>
            </w:r>
          </w:p>
        </w:tc>
        <w:tc>
          <w:tcPr>
            <w:tcW w:w="49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公司前5大客户资料</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占年度销售总额比例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国网湖北省电力有限公司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15,627,343,244.40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荆门市中荆热能有限公司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221,423,587.40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武汉钢铁有限公司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158,052,070.80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武汉市东西湖区能源有限公司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130,400,942.19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中韩（武汉）石油化工有限公司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107,592,559.70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16,244,812,404.49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93.41%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主要客户其他情况说明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公司主要供应商情况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78"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前五名供应商合计采购金额（元）</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10,749,242,024.93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8"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前五名供应商合计采购金额占年度采购总额比例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68.83%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78"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前五名供应商采购额中关联方采购额占年度采购总额比例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w:t>
            </w:r>
            <w:r>
              <w:rPr>
                <w:rFonts w:hint="eastAsia" w:cs="Times New Roman"/>
                <w:color w:val="auto"/>
                <w:sz w:val="18"/>
                <w:szCs w:val="18"/>
                <w:highlight w:val="none"/>
                <w:lang w:val="en-US" w:eastAsia="zh-CN"/>
              </w:rPr>
              <w:t>20</w:t>
            </w:r>
            <w:r>
              <w:rPr>
                <w:rFonts w:hint="default" w:ascii="Times New Roman" w:hAnsi="Times New Roman" w:cs="Times New Roman"/>
                <w:color w:val="auto"/>
                <w:sz w:val="18"/>
                <w:szCs w:val="18"/>
                <w:highlight w:val="none"/>
              </w:rPr>
              <w:t>%</w:t>
            </w:r>
          </w:p>
        </w:tc>
      </w:tr>
    </w:tbl>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公司前5名供应商资料</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占年度采购总额比例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10,026,988,421.08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w:t>
            </w:r>
            <w:r>
              <w:rPr>
                <w:rFonts w:hint="eastAsia" w:cs="Times New Roman"/>
                <w:color w:val="auto"/>
                <w:sz w:val="18"/>
                <w:szCs w:val="18"/>
                <w:highlight w:val="none"/>
                <w:lang w:val="en-US" w:eastAsia="zh-CN"/>
              </w:rPr>
              <w:t>20</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陕西省煤炭运销集团建宏投资发展有限公司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244,983,918.69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陕西榆林能源集团榆神煤电有限公司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177,989,015.10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山西科兴能源发展有限公司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150,024,015.71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陕西华远新能源有限公司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149,256,654.35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10,749,242,024.93 </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68.83</w:t>
            </w:r>
            <w:r>
              <w:rPr>
                <w:rFonts w:hint="default" w:ascii="Times New Roman" w:hAnsi="Times New Roman" w:cs="Times New Roman"/>
                <w:color w:val="auto"/>
                <w:sz w:val="18"/>
                <w:szCs w:val="18"/>
                <w:highlight w:val="none"/>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主要供应商其他情况说明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国家能源投资集团有限责任公司为公司控股股东，符合深圳证券交易所《股票上市规则》第六章6.3.3 条第二款第（一）项规定的关联关系。</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5" w:name="_Toc988917"/>
      <w:r>
        <w:rPr>
          <w:rFonts w:hint="default" w:ascii="Times New Roman" w:hAnsi="Times New Roman" w:cs="Times New Roman"/>
          <w:b/>
          <w:bCs/>
          <w:color w:val="auto"/>
          <w:szCs w:val="21"/>
          <w:highlight w:val="none"/>
        </w:rPr>
        <w:t>3、费用</w:t>
      </w:r>
      <w:bookmarkEnd w:id="4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121,096,945.71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112,500,235.61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539,596,089.10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417,397,566.96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24,128,751.98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55,442,530.81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报告期内公司研发投入费用化金额较上期减少。</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 w:name="_Toc988918"/>
      <w:r>
        <w:rPr>
          <w:rFonts w:hint="default" w:ascii="Times New Roman" w:hAnsi="Times New Roman" w:cs="Times New Roman"/>
          <w:b/>
          <w:bCs/>
          <w:color w:val="auto"/>
          <w:szCs w:val="21"/>
          <w:highlight w:val="none"/>
        </w:rPr>
        <w:t>4、研发投入</w:t>
      </w:r>
      <w:bookmarkEnd w:id="4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主要研发项目名称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项目目的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项目进展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拟达到的目标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预计对公司未来发展的影响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基于智能控制技术在火电厂化学水岛处理工艺中的研究与应用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提升膜系统自诊断分析水平、加强原水预处理的智能加药控制、提升离子交换树脂智慧运行水平，实现化学水岛“黑灯运行”。</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正在开展前期技术研发工作，已确定技术方案。</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研发适用膜系统的智能加药和智能清洗、原水预处理药剂智能投加、离子交换器的再生系统智慧运行、三维智能无人巡检锅炉补给水系统，使火电厂化学水岛具备“黑灯运行”条件。</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降低人员工作强度，减少耗材更换，节省运维费用。实现复杂的运行情况下水处理的快速反应和精准调控，每年可节省百余万元。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动火作业、高处作业及脚手架作业反违章智能识别系统的研究与应用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提升高风险作业过程的风险控制水平，对现场违章信息做到即发生即制止，减少因人为因素导致的错误，提升工作效率，节省人工成本。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正在开展技术研发工作。</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提升违章模型识别准确率至90%，降低误报率。对现场违章行为做到实时预警和制止，力争降低现场违章行为15%。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提升发电行业生产过程的风险管控水平，减少人员伤亡事故发生，提升公司科技水平。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面向电力现货市场的虚拟电厂运营关键技术研究与示范应用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基于源、网、荷、储资源负荷特性，在多市场多交易品种场景下实现资源的最大化利用。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技术研发工作己完成，定制设备己进入现场实施安装。</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开发适用的由源网荷储多类资源灵活接入与精准调控系统，形成申报跟踪模型，提升辅助决策准确性，从而增加运营收益并减少风险。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积极获得能源统筹运营下资源功能互补和价值互补带来的效益，在适应新型电力系统建设中提前布局。</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公司研发人员情况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w:t>
            </w:r>
            <w:r>
              <w:rPr>
                <w:rFonts w:hint="default"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研发人员学历结构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硕士</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研发人员年龄构成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00</w:t>
            </w:r>
            <w:r>
              <w:rPr>
                <w:rFonts w:hint="default" w:ascii="Times New Roman" w:hAnsi="Times New Roman" w:cs="Times New Roman"/>
                <w:color w:val="auto"/>
                <w:sz w:val="18"/>
                <w:szCs w:val="18"/>
                <w:highlight w:val="none"/>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30~40岁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-27</w:t>
            </w:r>
            <w:r>
              <w:rPr>
                <w:rFonts w:hint="default" w:ascii="Times New Roman" w:hAnsi="Times New Roman" w:cs="Times New Roman"/>
                <w:color w:val="auto"/>
                <w:sz w:val="18"/>
                <w:szCs w:val="18"/>
                <w:highlight w:val="none"/>
              </w:rPr>
              <w:t>.7</w:t>
            </w:r>
            <w:r>
              <w:rPr>
                <w:rFonts w:hint="default"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公司研发投入情况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r>
              <w:rPr>
                <w:rFonts w:hint="eastAsia"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049</w:t>
            </w:r>
            <w:r>
              <w:rPr>
                <w:rFonts w:hint="eastAsia"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787.00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78,408,400.00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r>
              <w:rPr>
                <w:rFonts w:hint="eastAsia"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val="en-US" w:eastAsia="zh-CN"/>
              </w:rPr>
              <w:t>34</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w:t>
            </w:r>
            <w:r>
              <w:rPr>
                <w:rFonts w:hint="eastAsia"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w:t>
            </w:r>
            <w:r>
              <w:rPr>
                <w:rFonts w:hint="eastAsia" w:cs="Times New Roman"/>
                <w:color w:val="auto"/>
                <w:sz w:val="18"/>
                <w:szCs w:val="18"/>
                <w:highlight w:val="none"/>
                <w:lang w:val="en-US" w:eastAsia="zh-CN"/>
              </w:rPr>
              <w:t>3</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研发投入资本化的金额（元）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28,921,035.02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r>
              <w:rPr>
                <w:rFonts w:hint="eastAsia"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val="en-US" w:eastAsia="zh-CN"/>
              </w:rPr>
              <w:t>51</w:t>
            </w:r>
            <w:r>
              <w:rPr>
                <w:rFonts w:hint="default" w:ascii="Times New Roman" w:hAnsi="Times New Roman"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公司研发人员构成发生重大变化的原因及影响</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研发投入总额占营业收入的比重较上年发生显著变化的原因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研发投入资本化率大幅变动的原因及其合理性说明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报告期内，公司对科技项目中研发应用的设备费用进行了资本化，导致资本化研发投入占比同比上升幅度较大。</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7" w:name="_Toc988919"/>
      <w:r>
        <w:rPr>
          <w:rFonts w:hint="default" w:ascii="Times New Roman" w:hAnsi="Times New Roman" w:cs="Times New Roman"/>
          <w:b/>
          <w:bCs/>
          <w:color w:val="auto"/>
          <w:szCs w:val="21"/>
          <w:highlight w:val="none"/>
        </w:rPr>
        <w:t>5、现金流</w:t>
      </w:r>
      <w:bookmarkEnd w:id="4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5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93"/>
        <w:gridCol w:w="2394"/>
        <w:gridCol w:w="2394"/>
        <w:gridCol w:w="23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3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23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w:t>
            </w:r>
          </w:p>
        </w:tc>
        <w:tc>
          <w:tcPr>
            <w:tcW w:w="23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经营活动现金流入小计</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20,424,763,274.96</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17,382,093,733.65</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经营活动现金流出小计</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16,489,776,774.42</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15,034,616,779.42</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经营活动产生的现金流量净额</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3,934,986,500.54</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2,347,476,954.23</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投资活动现金流入小计</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46,770,238.91</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60,085,601.02</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投资活动现金流出小计</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5,310,994,513.33</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6,900,818,648.82</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投资活动产生的现金流量净额</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-5,264,224,274.42</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-6,840,733,047.80</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筹资活动现金流入小计</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22,381,782,666.28</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20,506,211,333.50</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筹资活动现金流出小计</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21,429,876,857.75</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15,691,066,550.26</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筹资活动产生的现金流量净额</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951,905,808.53</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4,815,144,783.24</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2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现金及现金等价物净增加额</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-377,331,965.35</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321,888,689.67</w:t>
            </w:r>
          </w:p>
        </w:tc>
        <w:tc>
          <w:tcPr>
            <w:tcW w:w="23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-217.22%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相关数据同比发生重大变动的主要影响因素说明</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100" w:beforeAutospacing="0" w:after="10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1.经营活动产生的现金流量净额同比增加67.63%，主要原因是营业收入增加导致销售商品收到的现金同比增加所致。</w:t>
      </w:r>
    </w:p>
    <w:p>
      <w:pPr>
        <w:pStyle w:val="8"/>
        <w:widowControl/>
        <w:spacing w:before="100" w:beforeAutospacing="0" w:after="10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2.筹资活动现金流出小计同比增加36.57%，主要原因是本年偿还债务支付的现金同比增加较多所致。</w:t>
      </w:r>
    </w:p>
    <w:p>
      <w:pPr>
        <w:pStyle w:val="8"/>
        <w:widowControl/>
        <w:spacing w:before="100" w:beforeAutospacing="0" w:after="10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3.筹资活动产生的现金流量净额同比减少80.23%，主要原因是本年偿还债务支付的现金同比增加较多所致。</w:t>
      </w:r>
    </w:p>
    <w:p>
      <w:pPr>
        <w:pStyle w:val="8"/>
        <w:widowControl/>
        <w:spacing w:before="100" w:beforeAutospacing="0" w:after="10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4.现金及现金等价物净增加额同比减少217.22%，主要原因是经营活动现金流量净额同比增加158,750.95万元、投资活动现金流量净额同比增加157,650.88万元、筹资活动现金流量净额同比减少386,323.90万元的综合影响。</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报告期内公司经营活动产生的现金净流量与本年度净利润存在重大差异的原因说明</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100" w:beforeAutospacing="0" w:after="10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报告期经营活动净现金流同比增加较净利润同比增加较多的主要原因：经营性应付项目的增加较上年同期增加88,187.37万元、固定资产折旧及使用权资产折旧较上年同期增加36,228.37万元等原因所致。</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48" w:name="_Toc988920"/>
      <w:bookmarkStart w:id="49" w:name="_Toc15323"/>
      <w:r>
        <w:rPr>
          <w:rFonts w:hint="default" w:ascii="Times New Roman" w:hAnsi="Times New Roman" w:cs="Times New Roman"/>
          <w:b/>
          <w:bCs/>
          <w:color w:val="auto"/>
          <w:sz w:val="24"/>
          <w:szCs w:val="24"/>
          <w:highlight w:val="none"/>
        </w:rPr>
        <w:t>五、非主营业务分析</w:t>
      </w:r>
      <w:bookmarkEnd w:id="48"/>
      <w:bookmarkEnd w:id="4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r>
              <w:rPr>
                <w:rFonts w:hint="default" w:ascii="Times New Roman" w:hAnsi="Times New Roman" w:cs="Times New Roman"/>
                <w:color w:val="auto"/>
                <w:sz w:val="18"/>
                <w:szCs w:val="18"/>
                <w:highlight w:val="none"/>
                <w:lang w:val="en-US" w:eastAsia="zh-CN"/>
              </w:rPr>
              <w:t>21</w:t>
            </w: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主要形成原因系报告期内联营企业净利润增加所致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-72,323,204.96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w:t>
            </w:r>
            <w:r>
              <w:rPr>
                <w:rFonts w:hint="default" w:ascii="Times New Roman" w:hAnsi="Times New Roman" w:cs="Times New Roman"/>
                <w:color w:val="auto"/>
                <w:sz w:val="18"/>
                <w:szCs w:val="18"/>
                <w:highlight w:val="none"/>
                <w:lang w:val="en-US" w:eastAsia="zh-CN"/>
              </w:rPr>
              <w:t>6</w:t>
            </w: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主要形成原因系报告期计提待处置报废固定资产减值准备所致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20,080,661.98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r>
              <w:rPr>
                <w:rFonts w:hint="default" w:ascii="Times New Roman" w:hAnsi="Times New Roman" w:cs="Times New Roman"/>
                <w:color w:val="auto"/>
                <w:sz w:val="18"/>
                <w:szCs w:val="18"/>
                <w:highlight w:val="none"/>
                <w:lang w:val="en-US" w:eastAsia="zh-CN"/>
              </w:rPr>
              <w:t>10</w:t>
            </w: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主要形成原因系报告期内电量补偿、罚款利得、保险及违约赔偿收入等所致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4,800,111.79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主要形成原因系报告期内对外捐赠支出、未决诉讼损失等所致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0" w:name="_Toc988921"/>
      <w:bookmarkStart w:id="51" w:name="_Toc10684"/>
      <w:r>
        <w:rPr>
          <w:rFonts w:hint="default" w:ascii="Times New Roman" w:hAnsi="Times New Roman" w:cs="Times New Roman"/>
          <w:b/>
          <w:bCs/>
          <w:color w:val="auto"/>
          <w:sz w:val="24"/>
          <w:szCs w:val="24"/>
          <w:highlight w:val="none"/>
        </w:rPr>
        <w:t>六、资产及负债状况分析</w:t>
      </w:r>
      <w:bookmarkEnd w:id="50"/>
      <w:bookmarkEnd w:id="51"/>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2" w:name="_Toc988922"/>
      <w:r>
        <w:rPr>
          <w:rFonts w:hint="default" w:ascii="Times New Roman" w:hAnsi="Times New Roman" w:cs="Times New Roman"/>
          <w:b/>
          <w:bCs/>
          <w:color w:val="auto"/>
          <w:szCs w:val="21"/>
          <w:highlight w:val="none"/>
        </w:rPr>
        <w:t>1、资产构成重大变动情况</w:t>
      </w:r>
      <w:bookmarkEnd w:id="5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230,454,402.74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607,036,568.09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2,296,333,914.79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2,007,701,560.03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953,381,654.15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725,864,348.94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128,422,232.66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134,272,374.49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长期股权投资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303,407,901.00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312,928,537.97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27,369,245,057.35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25,151,160,482.87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66.89%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3,908,071,475.49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2,276,317,480.36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使用权资产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672,420,637.46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700,020,453.29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4,230,984,364.79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6,234,239,370.64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47,011,110.83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63,128,463.68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15,734,134,094.10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14,611,230,478.60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38.86%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570,860,301.55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575,402,185.57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境外资产占比较高</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3" w:name="_Toc988923"/>
      <w:r>
        <w:rPr>
          <w:rFonts w:hint="default" w:ascii="Times New Roman" w:hAnsi="Times New Roman" w:cs="Times New Roman"/>
          <w:b/>
          <w:bCs/>
          <w:color w:val="auto"/>
          <w:szCs w:val="21"/>
          <w:highlight w:val="none"/>
        </w:rPr>
        <w:t>2、以公允价值计量的资产和负债</w:t>
      </w:r>
      <w:bookmarkEnd w:id="5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金融资产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金融资产小计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1"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其他变动的内容</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报告期内公司主要资产计量属性是否发生重大变化</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4" w:name="_Toc988924"/>
      <w:r>
        <w:rPr>
          <w:rFonts w:hint="default" w:ascii="Times New Roman" w:hAnsi="Times New Roman" w:cs="Times New Roman"/>
          <w:b/>
          <w:bCs/>
          <w:color w:val="auto"/>
          <w:szCs w:val="21"/>
          <w:highlight w:val="none"/>
        </w:rPr>
        <w:t>3、截至报告期末的资产权利受限情况</w:t>
      </w:r>
      <w:bookmarkEnd w:id="54"/>
    </w:p>
    <w:tbl>
      <w:tblPr>
        <w:tblStyle w:val="9"/>
        <w:tblW w:w="9074" w:type="dxa"/>
        <w:jc w:val="center"/>
        <w:tblLayout w:type="autofit"/>
        <w:tblCellMar>
          <w:top w:w="15" w:type="dxa"/>
          <w:left w:w="15" w:type="dxa"/>
          <w:bottom w:w="15" w:type="dxa"/>
          <w:right w:w="15" w:type="dxa"/>
        </w:tblCellMar>
      </w:tblPr>
      <w:tblGrid>
        <w:gridCol w:w="1001"/>
        <w:gridCol w:w="2281"/>
        <w:gridCol w:w="5792"/>
      </w:tblGrid>
      <w:tr>
        <w:tblPrEx>
          <w:tblCellMar>
            <w:top w:w="15" w:type="dxa"/>
            <w:left w:w="15" w:type="dxa"/>
            <w:bottom w:w="15" w:type="dxa"/>
            <w:right w:w="15" w:type="dxa"/>
          </w:tblCellMar>
        </w:tblPrEx>
        <w:trPr>
          <w:trHeight w:val="562" w:hRule="atLeast"/>
          <w:jc w:val="center"/>
        </w:trPr>
        <w:tc>
          <w:tcPr>
            <w:tcW w:w="1001" w:type="dxa"/>
            <w:tcBorders>
              <w:top w:val="single" w:color="auto" w:sz="8" w:space="0"/>
              <w:left w:val="single" w:color="auto" w:sz="8" w:space="0"/>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项目</w:t>
            </w:r>
          </w:p>
        </w:tc>
        <w:tc>
          <w:tcPr>
            <w:tcW w:w="2281"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期末账面价值（元）</w:t>
            </w:r>
          </w:p>
        </w:tc>
        <w:tc>
          <w:tcPr>
            <w:tcW w:w="5792"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受限原因</w:t>
            </w:r>
          </w:p>
        </w:tc>
      </w:tr>
      <w:tr>
        <w:tblPrEx>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货币资金</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729,300.00</w:t>
            </w:r>
          </w:p>
        </w:tc>
        <w:tc>
          <w:tcPr>
            <w:tcW w:w="5792" w:type="dxa"/>
            <w:tcBorders>
              <w:top w:val="nil"/>
              <w:left w:val="nil"/>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土地复垦保证金</w:t>
            </w:r>
          </w:p>
        </w:tc>
      </w:tr>
      <w:tr>
        <w:tblPrEx>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货币资金</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40,928.58</w:t>
            </w:r>
          </w:p>
        </w:tc>
        <w:tc>
          <w:tcPr>
            <w:tcW w:w="5792" w:type="dxa"/>
            <w:tcBorders>
              <w:top w:val="nil"/>
              <w:left w:val="nil"/>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ETC保证金</w:t>
            </w:r>
          </w:p>
        </w:tc>
      </w:tr>
      <w:tr>
        <w:tblPrEx>
          <w:tblCellMar>
            <w:top w:w="15" w:type="dxa"/>
            <w:left w:w="15" w:type="dxa"/>
            <w:bottom w:w="15" w:type="dxa"/>
            <w:right w:w="15" w:type="dxa"/>
          </w:tblCellMar>
        </w:tblPrEx>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8"/>
              <w:widowControl/>
              <w:spacing w:beforeAutospacing="0" w:afterAutospacing="0"/>
              <w:jc w:val="right"/>
              <w:rPr>
                <w:rFonts w:hint="default" w:ascii="Times New Roman" w:hAnsi="Times New Roman" w:cs="Times New Roman"/>
                <w:color w:val="auto"/>
                <w:sz w:val="18"/>
                <w:szCs w:val="18"/>
                <w:highlight w:val="none"/>
              </w:rPr>
            </w:pPr>
            <w:r>
              <w:rPr>
                <w:rFonts w:hint="default"/>
                <w:color w:val="auto"/>
                <w:sz w:val="18"/>
                <w:szCs w:val="18"/>
                <w:highlight w:val="none"/>
              </w:rPr>
              <w:t>49,371,720.92</w:t>
            </w:r>
          </w:p>
        </w:tc>
        <w:tc>
          <w:tcPr>
            <w:tcW w:w="5792" w:type="dxa"/>
            <w:tcBorders>
              <w:top w:val="nil"/>
              <w:left w:val="nil"/>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质押借款</w:t>
            </w:r>
          </w:p>
        </w:tc>
      </w:tr>
      <w:tr>
        <w:trPr>
          <w:trHeight w:val="562" w:hRule="atLeast"/>
          <w:jc w:val="center"/>
        </w:trPr>
        <w:tc>
          <w:tcPr>
            <w:tcW w:w="1001"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合计</w:t>
            </w:r>
          </w:p>
        </w:tc>
        <w:tc>
          <w:tcPr>
            <w:tcW w:w="2281" w:type="dxa"/>
            <w:tcBorders>
              <w:top w:val="nil"/>
              <w:left w:val="nil"/>
              <w:bottom w:val="single" w:color="auto" w:sz="8" w:space="0"/>
              <w:right w:val="single" w:color="auto" w:sz="8" w:space="0"/>
            </w:tcBorders>
            <w:shd w:val="clear" w:color="auto" w:fill="auto"/>
            <w:noWrap/>
            <w:tcMar>
              <w:bottom w:w="0"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color w:val="auto"/>
                <w:sz w:val="18"/>
                <w:szCs w:val="18"/>
                <w:highlight w:val="none"/>
              </w:rPr>
              <w:t>50,141,949.50</w:t>
            </w:r>
          </w:p>
        </w:tc>
        <w:tc>
          <w:tcPr>
            <w:tcW w:w="5792" w:type="dxa"/>
            <w:tcBorders>
              <w:top w:val="nil"/>
              <w:left w:val="nil"/>
              <w:bottom w:val="single" w:color="auto" w:sz="8" w:space="0"/>
              <w:right w:val="single" w:color="auto" w:sz="8" w:space="0"/>
            </w:tcBorders>
            <w:shd w:val="clear" w:color="auto" w:fill="auto"/>
            <w:tcMar>
              <w:bottom w:w="0" w:type="dxa"/>
            </w:tcMar>
            <w:vAlign w:val="center"/>
          </w:tcPr>
          <w:p>
            <w:pPr>
              <w:pStyle w:val="8"/>
              <w:widowControl/>
              <w:spacing w:beforeAutospacing="0" w:afterAutospacing="0"/>
              <w:jc w:val="center"/>
              <w:textAlignment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5" w:name="_Toc988925"/>
      <w:bookmarkStart w:id="56" w:name="_Toc5388"/>
      <w:r>
        <w:rPr>
          <w:rFonts w:hint="default" w:ascii="Times New Roman" w:hAnsi="Times New Roman" w:cs="Times New Roman"/>
          <w:b/>
          <w:bCs/>
          <w:color w:val="auto"/>
          <w:sz w:val="24"/>
          <w:szCs w:val="24"/>
          <w:highlight w:val="none"/>
        </w:rPr>
        <w:t>七、投资状况分析</w:t>
      </w:r>
      <w:bookmarkEnd w:id="55"/>
      <w:bookmarkEnd w:id="5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7" w:name="_Toc988926"/>
      <w:r>
        <w:rPr>
          <w:rFonts w:hint="default" w:ascii="Times New Roman" w:hAnsi="Times New Roman" w:cs="Times New Roman"/>
          <w:b/>
          <w:bCs/>
          <w:color w:val="auto"/>
          <w:szCs w:val="21"/>
          <w:highlight w:val="none"/>
        </w:rPr>
        <w:t>1、总体情况</w:t>
      </w:r>
      <w:bookmarkEnd w:id="5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5,179,596,731.76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6,199,809,165.49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-16.46%</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8" w:name="_Toc988927"/>
      <w:r>
        <w:rPr>
          <w:rFonts w:hint="default" w:ascii="Times New Roman" w:hAnsi="Times New Roman" w:cs="Times New Roman"/>
          <w:b/>
          <w:bCs/>
          <w:color w:val="auto"/>
          <w:szCs w:val="21"/>
          <w:highlight w:val="none"/>
        </w:rPr>
        <w:t>2、报告期内获取的重大的股权投资情况</w:t>
      </w:r>
      <w:bookmarkEnd w:id="5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9" w:name="_Toc988928"/>
      <w:r>
        <w:rPr>
          <w:rFonts w:hint="default" w:ascii="Times New Roman" w:hAnsi="Times New Roman" w:cs="Times New Roman"/>
          <w:b/>
          <w:bCs/>
          <w:color w:val="auto"/>
          <w:szCs w:val="21"/>
          <w:highlight w:val="none"/>
        </w:rPr>
        <w:t>3、报告期内正在进行的重大的非股权投资情况</w:t>
      </w:r>
      <w:bookmarkEnd w:id="5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2"/>
        <w:rPr>
          <w:rFonts w:hint="default" w:ascii="Times New Roman" w:hAnsi="Times New Roman" w:cs="Times New Roman"/>
          <w:color w:val="auto"/>
          <w:highlight w:val="none"/>
        </w:rPr>
      </w:pPr>
    </w:p>
    <w:p>
      <w:pPr>
        <w:spacing w:before="120" w:after="120" w:line="240" w:lineRule="exact"/>
        <w:jc w:val="right"/>
        <w:rPr>
          <w:rFonts w:hint="default" w:ascii="Times New Roman" w:hAnsi="Times New Roman" w:cs="Times New Roman"/>
          <w:color w:val="auto"/>
          <w:sz w:val="18"/>
          <w:szCs w:val="18"/>
          <w:highlight w:val="none"/>
        </w:rPr>
      </w:pP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投资方式</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是否为固定资产投资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投资项目涉及行业</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截至报告期末累计实际投入金额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资金来源</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截止报告期末累计实现的收益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未达到计划进度和预计收益的原因</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披露日期（如有）</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国能长源汉川四期2×100 万千瓦扩建项目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火电</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2,186,511,400.00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3,533,424,600.00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10.89</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巨潮资讯网：2023-034，关于增资所属子公司并投资建设国能长源汉川四期2×100万千瓦扩建项目的公告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7"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国能长源荆门市源网荷储百万千瓦新能源基地掇刀200MW子项目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36,583,800.00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1,114,669,600.00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6.57</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68</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418</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926.62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报告期内项目全容量投产转商运，但未达一个完整会计年度</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巨潮资讯网：2022-034，关于增资控股子公司并投资建设国能长源荆门市源网荷储百万千瓦新能源基地掇刀200MW子项目的公告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国能长源荆门市源网荷储百万千瓦新能源基地钟祥子项目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54,484,400.00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1,639,384,400.00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6.25</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14</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147</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548.53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巨潮资讯网：2022-081，关于增资控股子公司并投资建设国能长源荆门市源网荷储百万千瓦新能源基地钟祥子项目的公告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8"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汉川市新能源百万千瓦基地二期项目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270,761,200.00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1,269,591,400.00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r>
              <w:rPr>
                <w:rFonts w:hint="eastAsia"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.69%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6.58</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670</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067.86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巨潮资讯网：2022-079，关于增资所属子公司并投资建设国能长源汉川市新能源百万千瓦基地二期项目的公告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99"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国能长源随州市随县百万千瓦新能源多能互补基地一期项目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146,040,000.00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1,964,140,000.00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6.60</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728</w:t>
            </w:r>
            <w:r>
              <w:rPr>
                <w:rFonts w:hint="default" w:ascii="Times New Roman" w:hAnsi="Times New Roman" w:cs="Times New Roman"/>
                <w:color w:val="auto"/>
                <w:sz w:val="18"/>
                <w:szCs w:val="18"/>
                <w:highlight w:val="none"/>
                <w:lang w:val="en-US" w:eastAsia="zh-CN"/>
              </w:rPr>
              <w:t>,</w:t>
            </w:r>
            <w:r>
              <w:rPr>
                <w:rFonts w:hint="default" w:ascii="Times New Roman" w:hAnsi="Times New Roman" w:cs="Times New Roman"/>
                <w:color w:val="auto"/>
                <w:sz w:val="18"/>
                <w:szCs w:val="18"/>
                <w:highlight w:val="none"/>
              </w:rPr>
              <w:t>078.50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巨潮资讯网：2022-080，关于增资全资子公司并投资建设国能长源随州市随县百万千瓦新能源多能互补基地一期项目的公告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8"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337,420,000.00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529,100,000.00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6.63</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15,038,575.19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2023年03月23日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巨潮资讯网：2023-018，关于增资全资子公司并投资建设国能长源潜江浩口200MW渔光互补光伏发电项目的公告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9"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国能长源汉川市新能源百万千瓦基地三期项目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321,566,200.00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540,396,500.00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6.59</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16,470,664.78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巨潮资讯网：2023-035，关于增资所属子公司并投资建设国能长源汉川市新能源百万千瓦基地三期项目的公告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1"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480,119,400.00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493,189,400.00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7.84</w:t>
            </w:r>
            <w:r>
              <w:rPr>
                <w:rFonts w:hint="eastAsia" w:ascii="Times New Roman" w:hAnsi="Times New Roman"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845,812.05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2023年11月30日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巨潮资讯网：2023-107，关于增资全资子公司并投资建设国能长源谷城县冷集镇230MW农光互补光伏发电项目的公告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3,833,486,400.00</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11,083,895,900.00</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widowControl/>
              <w:jc w:val="right"/>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18"/>
                <w:szCs w:val="18"/>
                <w:highlight w:val="none"/>
              </w:rPr>
              <w:t xml:space="preserve">128,319,673.53 </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spacing w:line="240" w:lineRule="exact"/>
        <w:jc w:val="left"/>
        <w:rPr>
          <w:rFonts w:hint="default" w:ascii="Times New Roman" w:hAnsi="Times New Roman" w:cs="Times New Roman"/>
          <w:color w:val="auto"/>
          <w:szCs w:val="21"/>
          <w:highlight w:val="none"/>
        </w:rPr>
      </w:pPr>
      <w:bookmarkStart w:id="60" w:name="_Toc988929"/>
    </w:p>
    <w:p>
      <w:pPr>
        <w:spacing w:line="24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注：预计收益为项目全投资收益率（税前）。</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4、金融资产投资</w:t>
      </w:r>
      <w:bookmarkEnd w:id="60"/>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1" w:name="_Toc988930"/>
      <w:r>
        <w:rPr>
          <w:rFonts w:hint="default" w:ascii="Times New Roman" w:hAnsi="Times New Roman" w:cs="Times New Roman"/>
          <w:b/>
          <w:bCs/>
          <w:color w:val="auto"/>
          <w:sz w:val="18"/>
          <w:szCs w:val="18"/>
          <w:highlight w:val="none"/>
        </w:rPr>
        <w:t>（1） 证券投资情况</w:t>
      </w:r>
      <w:bookmarkEnd w:id="6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公司报告期不存在证券投资。</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2" w:name="_Toc988931"/>
      <w:r>
        <w:rPr>
          <w:rFonts w:hint="default" w:ascii="Times New Roman" w:hAnsi="Times New Roman" w:cs="Times New Roman"/>
          <w:b/>
          <w:bCs/>
          <w:color w:val="auto"/>
          <w:sz w:val="18"/>
          <w:szCs w:val="18"/>
          <w:highlight w:val="none"/>
        </w:rPr>
        <w:t>（2） 衍生品投资情况</w:t>
      </w:r>
      <w:bookmarkEnd w:id="6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公司报告期不存在衍生品投资。</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 w:name="_Toc988932"/>
      <w:r>
        <w:rPr>
          <w:rFonts w:hint="default" w:ascii="Times New Roman" w:hAnsi="Times New Roman" w:cs="Times New Roman"/>
          <w:b/>
          <w:bCs/>
          <w:color w:val="auto"/>
          <w:szCs w:val="21"/>
          <w:highlight w:val="none"/>
        </w:rPr>
        <w:t>5、募集资金使用情况</w:t>
      </w:r>
      <w:bookmarkEnd w:id="6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4" w:name="_Toc988933"/>
      <w:r>
        <w:rPr>
          <w:rFonts w:hint="default" w:ascii="Times New Roman" w:hAnsi="Times New Roman" w:cs="Times New Roman"/>
          <w:b/>
          <w:bCs/>
          <w:color w:val="auto"/>
          <w:sz w:val="18"/>
          <w:szCs w:val="18"/>
          <w:highlight w:val="none"/>
        </w:rPr>
        <w:t>（1） 募集资金总体使用情况</w:t>
      </w:r>
      <w:bookmarkEnd w:id="6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单位：万元</w:t>
      </w:r>
    </w:p>
    <w:tbl>
      <w:tblPr>
        <w:tblStyle w:val="9"/>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募集年份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证券上市日期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募集资金净额（1）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本期已使用募集资金总额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已累计使用募集资金总额（2）</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报告期末募集资金使用比例（3）=（2）/（1）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累计变更用途的募集资金总额比例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尚未使用募集资金总额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尚未使用募集资金用途及去向</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向特定对象发行股票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2025年12月03日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299,154.12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292,260.87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292,260.87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97.70%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6,893.25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待支付募投项目所需资金</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299,154.12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292,260.87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292,260.87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97.70%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6,893.25</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6" w:type="dxa"/>
            <w:gridSpan w:val="1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6" w:type="dxa"/>
            <w:gridSpan w:val="14"/>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截止2024年12月31日，募集资金扣除发行承销费用845.88万元后实际到款299,154.12万元，累计使用292,260.87 万元，其中投向募集承诺投资项目资金292,122.19万元（含补流资金46,683.44万元、置换已预先投入募集资金使用项目自有资金243,238.75万元、谷城冷集募集项目资金2,200万元）；支付中介费用138.68万元（含置换发行费用47.17万元）,尚未使用募集资金总额6,893.25万元；收到银行利息收入净额（减手续费）29.13万元，募集资金余额为6,922.38万元。</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5" w:name="_Toc988934"/>
      <w:r>
        <w:rPr>
          <w:rFonts w:hint="default" w:ascii="Times New Roman" w:hAnsi="Times New Roman" w:cs="Times New Roman"/>
          <w:b/>
          <w:bCs/>
          <w:color w:val="auto"/>
          <w:sz w:val="18"/>
          <w:szCs w:val="18"/>
          <w:highlight w:val="none"/>
        </w:rPr>
        <w:t>（2） 募集资金承诺项目情况</w:t>
      </w:r>
      <w:bookmarkEnd w:id="6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单位：万元</w:t>
      </w:r>
    </w:p>
    <w:tbl>
      <w:tblPr>
        <w:tblStyle w:val="9"/>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bookmarkStart w:id="66" w:name="_Toc988935"/>
            <w:r>
              <w:rPr>
                <w:rFonts w:hint="default" w:ascii="Times New Roman" w:hAnsi="Times New Roman" w:eastAsia="宋体" w:cs="Times New Roman"/>
                <w:color w:val="auto"/>
                <w:sz w:val="18"/>
                <w:szCs w:val="18"/>
                <w:highlight w:val="none"/>
              </w:rPr>
              <w:t>融资项目名称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证券上市日期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承诺投资项目和超募资金投向</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项目性质</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是否已变更项目(含部分变更)</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募集资金承诺投资总额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调整后投资总额(1)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本报告期投入金额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截至期末累计投入金额(2)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截至期末投资进度(3)＝(2)/(1)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项目达到预定可使用状态日期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截止报告期末累计实现的效益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是否达到预计效益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bookmarkStart w:id="67" w:name="OLE_LINK5" w:colFirst="11" w:colLast="11"/>
            <w:r>
              <w:rPr>
                <w:rFonts w:hint="default" w:ascii="Times New Roman" w:hAnsi="Times New Roman" w:eastAsia="宋体" w:cs="Times New Roman"/>
                <w:color w:val="auto"/>
                <w:sz w:val="18"/>
                <w:szCs w:val="18"/>
                <w:highlight w:val="none"/>
              </w:rPr>
              <w:t>汉川市新能源百万千瓦基地二期项目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57,154.23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57,154.23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w:t>
            </w:r>
            <w:r>
              <w:rPr>
                <w:rFonts w:hint="default" w:ascii="Times New Roman" w:hAnsi="Times New Roman" w:eastAsia="宋体" w:cs="Times New Roman"/>
                <w:color w:val="auto"/>
                <w:sz w:val="18"/>
                <w:szCs w:val="18"/>
                <w:highlight w:val="none"/>
                <w:lang w:val="en-US" w:eastAsia="zh-CN"/>
              </w:rPr>
              <w:br w:type="textWrapping"/>
            </w:r>
            <w:r>
              <w:rPr>
                <w:rFonts w:hint="eastAsia" w:cs="Times New Roman"/>
                <w:color w:val="auto"/>
                <w:sz w:val="18"/>
                <w:szCs w:val="18"/>
                <w:highlight w:val="none"/>
                <w:lang w:val="en-US" w:eastAsia="zh-CN"/>
              </w:rPr>
              <w:t>17</w:t>
            </w:r>
            <w:r>
              <w:rPr>
                <w:rFonts w:hint="default" w:ascii="Times New Roman" w:hAnsi="Times New Roman" w:eastAsia="宋体" w:cs="Times New Roman"/>
                <w:color w:val="auto"/>
                <w:sz w:val="18"/>
                <w:szCs w:val="18"/>
                <w:highlight w:val="none"/>
                <w:lang w:val="en-US" w:eastAsia="zh-CN"/>
              </w:rPr>
              <w:t>.</w:t>
            </w:r>
            <w:r>
              <w:rPr>
                <w:rFonts w:hint="eastAsia" w:cs="Times New Roman"/>
                <w:color w:val="auto"/>
                <w:sz w:val="18"/>
                <w:szCs w:val="18"/>
                <w:highlight w:val="none"/>
                <w:lang w:val="en-US" w:eastAsia="zh-CN"/>
              </w:rPr>
              <w:t>7</w:t>
            </w:r>
            <w:r>
              <w:rPr>
                <w:rFonts w:hint="default" w:ascii="Times New Roman" w:hAnsi="Times New Roman" w:eastAsia="宋体" w:cs="Times New Roman"/>
                <w:color w:val="auto"/>
                <w:sz w:val="18"/>
                <w:szCs w:val="18"/>
                <w:highlight w:val="none"/>
                <w:lang w:val="en-US" w:eastAsia="zh-CN"/>
              </w:rPr>
              <w:t>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567.01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汉川市新能源百万千瓦基地三期项目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已完成并网10万千瓦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1,647.07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1,647.07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国能长源随州市随县百万千瓦新能源多能互补基地二期 100MW 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已完成并网4万千瓦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-122.09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-122.09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国能长源荆门市源网荷储百万千瓦级新能源基地钟祥子项目光伏电站</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已完成并网30万千瓦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511.13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1,414.75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30,710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已完成并网1</w:t>
            </w:r>
            <w:r>
              <w:rPr>
                <w:rFonts w:hint="eastAsia" w:cs="Times New Roman"/>
                <w:color w:val="auto"/>
                <w:sz w:val="18"/>
                <w:szCs w:val="18"/>
                <w:highlight w:val="none"/>
                <w:lang w:val="en-US" w:eastAsia="zh-CN"/>
              </w:rPr>
              <w:t>3.1</w:t>
            </w:r>
            <w:r>
              <w:rPr>
                <w:rFonts w:hint="default" w:ascii="Times New Roman" w:hAnsi="Times New Roman" w:eastAsia="宋体" w:cs="Times New Roman"/>
                <w:color w:val="auto"/>
                <w:sz w:val="18"/>
                <w:szCs w:val="18"/>
                <w:highlight w:val="none"/>
                <w:lang w:val="en-US" w:eastAsia="zh-CN"/>
              </w:rPr>
              <w:t>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1,503.86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1,503.86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31,914.52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31,914.52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w:t>
            </w:r>
            <w:r>
              <w:rPr>
                <w:rFonts w:hint="eastAsia" w:cs="Times New Roman"/>
                <w:color w:val="auto"/>
                <w:sz w:val="18"/>
                <w:szCs w:val="18"/>
                <w:highlight w:val="none"/>
                <w:lang w:val="en-US" w:eastAsia="zh-CN"/>
              </w:rPr>
              <w:t>2.9</w:t>
            </w:r>
            <w:r>
              <w:rPr>
                <w:rFonts w:hint="default" w:ascii="Times New Roman" w:hAnsi="Times New Roman" w:eastAsia="宋体" w:cs="Times New Roman"/>
                <w:color w:val="auto"/>
                <w:sz w:val="18"/>
                <w:szCs w:val="18"/>
                <w:highlight w:val="none"/>
                <w:lang w:val="en-US" w:eastAsia="zh-CN"/>
              </w:rPr>
              <w:t>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国能长源荆州市纪南镇100MW渔光互补光伏发电项目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2024年09月12日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1,772.08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1,772.08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国能长源巴东县沿渡河镇100MW农光互补光伏发电项目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2024年11月27日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775.32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775.32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国能长源荆门屈家岭罗汉寺70MW农光伏发电项目（一期）</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2024年03月06日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863.34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国电长源谷城县盛康镇 50MW农光互补光伏发电项目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2024年12月03日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项目建设资金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新能源</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已完成并网4.7万千瓦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bookmarkEnd w:id="67"/>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承诺投资项目小计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245,438.75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245,438.75</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6,737.9</w:t>
            </w:r>
            <w:r>
              <w:rPr>
                <w:rFonts w:hint="eastAsia" w:cs="Times New Roman"/>
                <w:color w:val="auto"/>
                <w:sz w:val="18"/>
                <w:szCs w:val="18"/>
                <w:highlight w:val="none"/>
                <w:lang w:val="en-US" w:eastAsia="zh-CN"/>
              </w:rPr>
              <w:t>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8,823.34</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归还银行贷款（如有）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46,683.44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46,683.44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97.93%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补充流动资金（如有）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46,683.44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46,683.44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97.93%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超募资金投向小计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292,122.19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292,122.19</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6,737.9</w:t>
            </w:r>
            <w:r>
              <w:rPr>
                <w:rFonts w:hint="eastAsia" w:cs="Times New Roman"/>
                <w:color w:val="auto"/>
                <w:sz w:val="18"/>
                <w:szCs w:val="18"/>
                <w:highlight w:val="none"/>
                <w:lang w:val="en-US" w:eastAsia="zh-CN"/>
              </w:rPr>
              <w:t>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bidi="ar-SA"/>
              </w:rPr>
              <w:t>8,823.34</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分项目说明未达到计划进度、预计收益的情况和原因（含“是否达到预计效益”选择“不适用”的原因）</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截至报告期末，汉川市新能源百万千瓦基地二期项目、汉川市新能源百万千瓦基地三期项目、国能长源随县百万千瓦新能源多能互补基地二期100MW项目、国能长源荆门市源网荷储百万千瓦级新能源基地钟祥子项目、国能长源潜江浩口200MW渔光互补光伏发电项目、国能长源谷城县冷集镇230MW农光互补光伏发电项目、国电长源谷城县盛康镇50MW农光互补光伏发电项目均尚未完成全容量并网，因此“是否达到预计效益”列为不适用。</w:t>
            </w: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国能长源荆州市纪南镇100MW渔光互补光伏发电项目</w:t>
            </w:r>
            <w:r>
              <w:rPr>
                <w:rFonts w:hint="default" w:ascii="Times New Roman" w:hAnsi="Times New Roman" w:cs="Times New Roman"/>
                <w:color w:val="auto"/>
                <w:sz w:val="18"/>
                <w:szCs w:val="18"/>
                <w:highlight w:val="none"/>
                <w:lang w:eastAsia="zh-CN"/>
              </w:rPr>
              <w:t>、国能长源巴东县沿渡河镇100MW农光互补光伏发电项目、国能长源荆门届家岭罗汉寺70MW农光互补光伏发电项目(一期)</w:t>
            </w:r>
            <w:r>
              <w:rPr>
                <w:rFonts w:hint="default" w:ascii="Times New Roman" w:hAnsi="Times New Roman" w:eastAsia="宋体" w:cs="Times New Roman"/>
                <w:color w:val="auto"/>
                <w:kern w:val="0"/>
                <w:sz w:val="18"/>
                <w:szCs w:val="18"/>
                <w:highlight w:val="none"/>
                <w:lang w:val="en-US" w:eastAsia="zh-CN" w:bidi="ar"/>
              </w:rPr>
              <w:t>达到预定可使用状态至本报告</w:t>
            </w:r>
            <w:r>
              <w:rPr>
                <w:rFonts w:hint="default" w:ascii="Times New Roman" w:hAnsi="Times New Roman" w:cs="Times New Roman"/>
                <w:color w:val="auto"/>
                <w:kern w:val="0"/>
                <w:sz w:val="18"/>
                <w:szCs w:val="18"/>
                <w:highlight w:val="none"/>
                <w:lang w:val="en-US" w:eastAsia="zh-CN" w:bidi="ar"/>
              </w:rPr>
              <w:t>期末</w:t>
            </w:r>
            <w:r>
              <w:rPr>
                <w:rFonts w:hint="default" w:ascii="Times New Roman" w:hAnsi="Times New Roman" w:eastAsia="宋体" w:cs="Times New Roman"/>
                <w:color w:val="auto"/>
                <w:kern w:val="0"/>
                <w:sz w:val="18"/>
                <w:szCs w:val="18"/>
                <w:highlight w:val="none"/>
                <w:lang w:val="en-US" w:eastAsia="zh-CN" w:bidi="ar"/>
              </w:rPr>
              <w:t>尚不足一个完整年度，因此“是否达到预计效益”列为不适用</w:t>
            </w:r>
            <w:r>
              <w:rPr>
                <w:rFonts w:hint="default" w:ascii="Times New Roman" w:hAnsi="Times New Roman" w:cs="Times New Roman"/>
                <w:color w:val="auto"/>
                <w:kern w:val="0"/>
                <w:sz w:val="18"/>
                <w:szCs w:val="18"/>
                <w:highlight w:val="none"/>
                <w:lang w:val="en-US" w:eastAsia="zh-CN" w:bidi="ar"/>
              </w:rPr>
              <w:t>。</w:t>
            </w:r>
          </w:p>
          <w:p>
            <w:pPr>
              <w:spacing w:before="0" w:after="0" w:line="240" w:lineRule="exact"/>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项目可行性发生重大变化的情况说明</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超募资金的金额、用途及使用进展情况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募集资金投资项目实施地点变更情况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募集资金投资项目实施方式调整情况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募集资金投资项目先期投入及置换情况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86"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根据中兴华会计师事务所（特殊普通合伙）出具</w:t>
            </w:r>
            <w:r>
              <w:rPr>
                <w:rFonts w:hint="default" w:ascii="Times New Roman" w:hAnsi="Times New Roman" w:cs="Times New Roman"/>
                <w:color w:val="auto"/>
                <w:sz w:val="18"/>
                <w:szCs w:val="18"/>
                <w:highlight w:val="none"/>
                <w:lang w:val="en-US" w:eastAsia="zh-CN"/>
              </w:rPr>
              <w:t>的</w:t>
            </w:r>
            <w:r>
              <w:rPr>
                <w:rFonts w:hint="default" w:ascii="Times New Roman" w:hAnsi="Times New Roman" w:eastAsia="宋体" w:cs="Times New Roman"/>
                <w:color w:val="auto"/>
                <w:sz w:val="18"/>
                <w:szCs w:val="18"/>
                <w:highlight w:val="none"/>
              </w:rPr>
              <w:t>《国家能源集团长源电力股份有限公司以自筹资金预先投入募集资金投资项目及支付发行费用的鉴证报告》（中兴华核字（2024）第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 2024年12月11日，公司召开第十届董事会第二十九次会议，审议通过了《关于使用募集资金置换预先投入项目的自有资金的议案》，同意公司以募集资金人民币 243,285.92 万元置换已预先投入募集资金使用项目及支付发行费用的自有资金。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用闲置募集资金暂时补充流动资金情况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86"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项目实施出现募集资金结余的金额及原因</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尚未使用的募集资金用途及去向</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待支付募投项目所需资金。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8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募集资金使用及披露中存在的问题或其他情况</w:t>
            </w:r>
          </w:p>
        </w:tc>
        <w:tc>
          <w:tcPr>
            <w:tcW w:w="8359" w:type="dxa"/>
            <w:gridSpan w:val="1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 募集资金变更项目情况</w:t>
      </w:r>
      <w:bookmarkEnd w:id="66"/>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公司报告期不存在募集资金变更项目情况。</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68" w:name="_Toc29171"/>
      <w:bookmarkStart w:id="69" w:name="_Toc988936"/>
      <w:r>
        <w:rPr>
          <w:rFonts w:hint="default" w:ascii="Times New Roman" w:hAnsi="Times New Roman" w:cs="Times New Roman"/>
          <w:b/>
          <w:bCs/>
          <w:color w:val="auto"/>
          <w:sz w:val="24"/>
          <w:szCs w:val="24"/>
          <w:highlight w:val="none"/>
        </w:rPr>
        <w:t>八、重大资产和股权出售</w:t>
      </w:r>
      <w:bookmarkEnd w:id="68"/>
      <w:bookmarkEnd w:id="69"/>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70" w:name="_Toc988937"/>
      <w:r>
        <w:rPr>
          <w:rFonts w:hint="default" w:ascii="Times New Roman" w:hAnsi="Times New Roman" w:cs="Times New Roman"/>
          <w:b/>
          <w:bCs/>
          <w:color w:val="auto"/>
          <w:szCs w:val="21"/>
          <w:highlight w:val="none"/>
        </w:rPr>
        <w:t>1、出售重大资产情况</w:t>
      </w:r>
      <w:bookmarkEnd w:id="7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公司报告期未出售重大资产。</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71" w:name="_Toc988938"/>
      <w:r>
        <w:rPr>
          <w:rFonts w:hint="default" w:ascii="Times New Roman" w:hAnsi="Times New Roman" w:cs="Times New Roman"/>
          <w:b/>
          <w:bCs/>
          <w:color w:val="auto"/>
          <w:szCs w:val="21"/>
          <w:highlight w:val="none"/>
        </w:rPr>
        <w:t>2、出售重大股权情况</w:t>
      </w:r>
      <w:bookmarkEnd w:id="7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72" w:name="_Toc1455"/>
      <w:bookmarkStart w:id="73" w:name="_Toc988939"/>
      <w:r>
        <w:rPr>
          <w:rFonts w:hint="default" w:ascii="Times New Roman" w:hAnsi="Times New Roman" w:cs="Times New Roman"/>
          <w:b/>
          <w:bCs/>
          <w:color w:val="auto"/>
          <w:sz w:val="24"/>
          <w:szCs w:val="24"/>
          <w:highlight w:val="none"/>
        </w:rPr>
        <w:t>九、主要控股参股公司分析</w:t>
      </w:r>
      <w:bookmarkEnd w:id="72"/>
      <w:bookmarkEnd w:id="7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主要子公司及对公司净利润影响达10%以上的参股公司情况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国电长源汉川第一发电有限公司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86,164,800.00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2,450,841,164.73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1,724,820,361.30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2,404,202,945.20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133,617,645.33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97,613,132.76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873,600,000.00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1,842,526,972.65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1,139,271,412.98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2,586,854,921.12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165,919,674.16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123,606,959.17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1,113,600,000.00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3,667,441,964.60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1,459,081,563.44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2,799,435,534.43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222,211,171.60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184,644,389.08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345,106,420.00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581,644,042.44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456,161,130.34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638,068,229.98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23,178,022.40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18,061,922.85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房屋出租与物业管理</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193,638,873.41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109,381,055.92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58,010,338.37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4,676,527.92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3,558,452.68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国能长源湖北新能源有限公司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风力发电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1,390,234,628.24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530,541,432.18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198,555,734.38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9,596,883.95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8,531,829.87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国能长源能源销售有限公司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售电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230,297,195.23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215,954,332.47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36,209,674.57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17,398,627.99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12,945,195.24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4,744,359,476.63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1,370,101,083.50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1,997,326,219.27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134,584,718.34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127,449,770.20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2,590,500,000.00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10,563,313,640.56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3,305,145,176.47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4,071,422,708.69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447,996,208.03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367,081,836.75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国能长源武汉青山热电有限公司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815,870,000.00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1,962,786,043.01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1,118,971,621.08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2,106,952,980.07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19,105,483.21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8,581,202.70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637,988,527.00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2,315,872,725.71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1,078,372,229.31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325,214,364.28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-38,517,997.20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-24,076,561.11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国能长源十堰水电开发有限公司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516,750,000.00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746,310,908.61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452,446,130.00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46,164,162.51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-481,219.52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858,045.43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411,053,533.41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156,956,717.15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36,518,772.24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4,600,404.42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4,909,215.24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国能长源安陆新能源有限公司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风力发电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296,082,831.94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99,806,657.64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29,209,256.67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5,044,751.11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4,944,751.11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国能长源石首综合能源有限公司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353,770,702.65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131,507,961.22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33,514,200.23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7,213,719.57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7,357,696.53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302,949,900.00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991,192,895.90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374,413,680.16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103,474,461.12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23,973,044.87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24,200,843.12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国能长源公安县新能源有限公司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469,616,900.67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173,381,123.39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40,994,088.98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7,675,711.91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7,736,285.60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678,690,000.00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1,580,248,468.88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349,616,816.73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133,398,593.19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5,214,846.97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5,111,266.76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498,040,000.00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2,381,482,467.01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465,792,464.29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123,494,302.95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-4,916,838.03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-5,204,786.08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5"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495,177,931.00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146,375,151.81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33,631,039.07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17,563,432.35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17,720,776.63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国能长源巴东新能源有限公司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345,075,590.49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98,739,565.91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15,756,730.50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7,736,840.35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7,753,214.95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4"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724,595,692.22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223,026,023.49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11,005,136.17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4,331,217.83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3,971,753.20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4"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371,700,890.51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95,264,476.63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28,430,820.77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567,345.05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667,274.41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628,887,031.96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175,528,280.78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22,647,039.19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14,598,588.75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15,038,575.19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国能长源新能源开发（江陵县）有限公司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24,508,861.98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24,505,541.53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25,541.53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25,541.53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25,541.53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创业投资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779,507,305.92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677,355,342.15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60,058,603.94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5,483,765.67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5,200,255.55</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报告期内取得和处置子公司的情况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对整体生产经营和业绩的影响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国电湖北电力有限公司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吸收合并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吸收合并湖北电力有利于压减企业层级，优化上市公司管理架构。湖北电力财务报表已纳入公司合并报表范围，本次吸收合并不会对公司财务状况、经营成果、业务发展产生不利影响，也不会对公司的当期损益产生实质性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国能长源新能源开发（江陵县）有限公司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处于基建期，对公司整体业绩无较大影响。</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主要控股参股公司情况说明</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汉川一发是以火力发电为主的企业，装机容量为4台33万千瓦燃煤机组，注册资本8,616.48万元，本公司出资占其注册资本的100%。截至报告期末，汉川一发资产总值245,084.12万元，净资产172,482.04万元，报告期内完成发电量49.38亿千瓦时，售热量474.26万吉焦，实现营业收入240,420.29万元、营业利润13,361.76 万元、净利润9,761.31万元。汉川一发报告期内净利润同比增加6,492.59万元，主要原因是入炉综合标煤单价同比下降所致。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荆门公司是以火力发电为主的企业，装机容量为2台64万千瓦燃煤机组，注册资本87,360万元，本公司出资86,400万元，占其注册资本的98.9%。截至报告期末，荆门公司资产总值为184,252.70万元，净资产113,927.14万元，报告期内完成发电量55.18亿千瓦时，售热量485.63万吉焦，实现营业收入258,685.49万元、营业利润16,591.97万元、净利润12,360.70万元。荆门公司报告期内净利润同比增加10,216.98万元，主要原因是入炉综合标煤单价同比下降及计提资产减值同比减少。</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荆州公司是以火力发电为主的企业，装机容量为2台33万千瓦及2台35万千瓦热电联产机组。注册资本为111,360万元，本公司出资占其注册资本的100%。截至报告期末，荆州公司资产总值为366,744.20万元，净资产145,908.16万元，报告期内完成发电量58.90亿千瓦时，售热量660万吉焦，实现营业收入279,943.55万元、营业利润22,221.12万元、净利润18,464.44万元。荆州公司报告期内净利润同比增加16,846.44万元，主要原因是发电量增加及其他业务利润同比增加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长源一发是以火力发电为主的企业，装机容量为1台33万千瓦燃煤机组，注册资本为34,510.64万元，本公司出资占注册资本的84.42%。截至报告期末，长源一发资产总值为58,164.40万元，净资产45,616.11万元，报告期内完成发电量15.12亿千瓦时，售热量55.17万吉焦，实现营业收入63,806.82万元、营业利润2,317.80万元、净利润1,806.19万元。长源一发报告期内净利润同比增加1,680.39万元，主要原因是发电量增加及入炉综合标煤单价同比下降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5）武汉实业主要业务为房屋出租、物业管理与餐饮服务等，其主要资产为国家能源大厦。武汉实业注册资本为10,000万元，本公司出资占其注册资本的100%。截至报告期末，武汉实业资产总值19,363.89万元，净资产10,938.11万元，报告期内实现营业收入5,801.03万元、营业利润467.65万元、净利润355.85万元。武汉实业报告期内净利润同比增加179.92万元，主要原因是营业成本等费用减少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6）湖北新能源是以风力发电为主的企业，装机容量21.4万千瓦，注册资本为38,148.70万元，本公司出资占其注册资本的100%。截至报告期末，湖北新能源资产总值为139,023.46万元，净资产53,054.14万元，报告期内完成发电量4.03亿千瓦时，实现营业收入19,855.57万元、营业利润959.69万元、净利润853.18万元。湖北新能源报告期内净利润同比减少3,029.88万元，主要原因是发电量同比减少和电价同比降低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pacing w:val="-6"/>
          <w:szCs w:val="24"/>
          <w:highlight w:val="none"/>
        </w:rPr>
        <w:t>（7）售电公司是以电力销售为主的企业，注册资本20,001万元，本公司出资占其注册资本的100%。截至报告期末，售电公司资产总值为23,029.72万元，净资产21,595.43万元，报告期内实现营业收入3,620.97万元、营业利润1,739.86万元、净利润1,294.52万元。售电公司净利润同比增加1,227.93万元，主要原因是售电业务代理费增加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8）随州公司是以火力发电为主的企业，装机容量为2台66万千瓦燃煤机组。注册资本为150,000万元，本公司出资占其注册资本的100%。截至报告期末，随州公司资产总值为474,435.95万元，净资产137,010.11万元，报告期内完成发电量49.32亿千瓦时，售热量10.09万吉焦，实现营业收入199,732.62万元、营业利润13,458.47万元、净利润12,744.98万元。随州公司报告期内净利润同比增加16,123.30万元，主要原因是发电量增加及入炉综合标煤单价同比下降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9）汉川公司是以火力发电为主的企业，现有装机容量为2台100万千瓦燃煤机组，在建2台100万千瓦燃煤机组，注册资本259,050万元。截至报告期末，汉川公司资产总值为1,056,331.36万元，净资产330,514.52万元，报告期内完成发电量101.07亿千瓦时，售热量237.77万吉焦，实现营业收入407,142.27万元、营业利润44,799.62万元、净利润36,708.18万元。汉川公司报告期内净利润同比增加10,243.40万元，主要原因是发电量同比增加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10）青山公司是以火力发电为主的企业，装机容量为2台35万千瓦热电联产机组，注册资本为81,587万元。截至报告期末，青山公司资产总值为196,278.60万元，净资产111,897.16万元，报告期内完成发电量33.79亿千瓦时，售热量449.01万吉焦，实现营业收入210,695.30万元、营业利润1,910.55万元、净利润858.12万元。青山公司报告期内净利润同比增加806.61万元，主要原因是发电量同比增加及入炉综合标煤单价同比下降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11）恩施水电是以水力发电为主的企业，装机容量37.81万千瓦，注册资本63,798.85万元。截至报告期末，恩施公司资产总值为231,587.27万元，净资产107,837.22万元，报告期内实现完成发电量10.56亿千瓦时，营业收入32,521.44万元、营业利润-3,851.80万元、净利润-2,407.66万元。恩施公司净利润同比减少5,260.55万元，主要原因是</w:t>
      </w:r>
      <w:r>
        <w:rPr>
          <w:rFonts w:hint="eastAsia" w:cs="Times New Roman"/>
          <w:color w:val="auto"/>
          <w:szCs w:val="24"/>
          <w:highlight w:val="none"/>
          <w:lang w:eastAsia="zh-CN"/>
        </w:rPr>
        <w:t>迎峰度夏丰枯急转，下半年</w:t>
      </w:r>
      <w:r>
        <w:rPr>
          <w:rFonts w:hint="default" w:ascii="Times New Roman" w:hAnsi="Times New Roman" w:cs="Times New Roman"/>
          <w:color w:val="auto"/>
          <w:szCs w:val="24"/>
          <w:highlight w:val="none"/>
        </w:rPr>
        <w:t>来水同比减少导致发电量减少所致。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12）十堰水电是以水力发电为主的企业，装机容量为8.9万千瓦，注册资本为51,675万元。截至报告期末，十堰公司资产总值为74,631.09万元，净资产45,244.61万元，报告期内完成发电量1.43亿千瓦时，实现营业收入4,616.42万元、营业利润-48.12万元、净利润85.80万元。十堰公司报告期内净利润同比减少2,017.41万元，主要原因是</w:t>
      </w:r>
      <w:r>
        <w:rPr>
          <w:rFonts w:hint="eastAsia" w:cs="Times New Roman"/>
          <w:color w:val="auto"/>
          <w:szCs w:val="24"/>
          <w:highlight w:val="none"/>
          <w:lang w:eastAsia="zh-CN"/>
        </w:rPr>
        <w:t>迎峰度夏丰枯急转，下半年</w:t>
      </w:r>
      <w:r>
        <w:rPr>
          <w:rFonts w:hint="default" w:ascii="Times New Roman" w:hAnsi="Times New Roman" w:cs="Times New Roman"/>
          <w:color w:val="auto"/>
          <w:szCs w:val="24"/>
          <w:highlight w:val="none"/>
        </w:rPr>
        <w:t>来水同比减少导致发电量减少所致。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13）汉川新能源是以光伏发电为主的企业，注册资本为13,475万元，本公司出资占其注册资本的100%。截至报告期末，汉川新能源资产总值为41,105.35万元，净资产15,695.67万元，报告期内完成发电量1.07亿千瓦时，实现营业收入3,651.88万元、营业利润460.04万元、净利润490.92万元。汉川新能源报告期内净利润同比减少118.58万元，主要原因是报告期发电量同比减少及电价同比降低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14）安陆新能源是以风力发电为主的企业，装机容量5万千瓦，注册资本为11,280万元，本公司出资占其注册资本的100%。截至报告期末，安陆新能源资产总值为29,608.28万元，净资产9,980.67万元，报告期内完成发电量0.84亿千瓦时，实现营业收入2,920.93万元、营业利润504.48万元、净利润494.48万元。安陆新能源报告期内净利润同比减少873.01万元，主要原因是报告期折旧费、财务费用等固定成本同比增加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15）石首综合能源是以光伏发电为主的企业，装机容量8万千瓦，注册资本为11,961万元，本公司出资占其注册资本的100%。截至报告期末，石首综合能源资产总值为35,377.07万元，净资产13,150.80万元，报告期内完成发电量1.03亿千瓦时，实现营业收入3,351.42万元、营业利润721.37万元、净利润735.77万元。石首综合能源报告期内净利润同比减少185.74万元，主要原因是报告期发电量同比减少及电价同比降低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（16）荆门新能源是以光伏发电为主的企业，注册资本为30,294.99万元，本公司出资占其注册资本的61.8</w:t>
      </w:r>
      <w:r>
        <w:rPr>
          <w:rFonts w:hint="default" w:ascii="Times New Roman" w:hAnsi="Times New Roman" w:cs="Times New Roman"/>
          <w:color w:val="auto"/>
          <w:szCs w:val="24"/>
          <w:highlight w:val="none"/>
          <w:lang w:val="en-US" w:eastAsia="zh-CN"/>
        </w:rPr>
        <w:t>2</w:t>
      </w:r>
      <w:r>
        <w:rPr>
          <w:rFonts w:hint="default" w:ascii="Times New Roman" w:hAnsi="Times New Roman" w:cs="Times New Roman"/>
          <w:color w:val="auto"/>
          <w:szCs w:val="24"/>
          <w:highlight w:val="none"/>
        </w:rPr>
        <w:t xml:space="preserve">%。截至报告期末，荆门新能源资产总值为99,119.29万元，净资产37,441.37万元，报告期内完成发电量3.16亿千瓦时，实现营业收入10,347.45万元、营业利润2,397.30万元、净利润2,420.08万元。荆门新能源报告期内净利润同比减少1,863.81 万元，主要原因是资产折旧及财务费用同比增加所致。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17）公安新能源是以光伏发电为主的企业，装机容量10万千瓦，注册资本为15,667万元，本公司出资占其注册资本的100%。截至报告期末，公安新能源资产总值为46,961.69万元，净资产17,338.11万元，报告期内完成发电量1.34亿千瓦时，实现营业收入4,099.41万元、营业利润767.57万元、净利润773.63万元。公安新能源报告期内净利润同比减少580.70万元，主要原因是资产折旧及财务费用同比增加</w:t>
      </w:r>
      <w:r>
        <w:rPr>
          <w:rFonts w:hint="default" w:ascii="Times New Roman" w:hAnsi="Times New Roman" w:cs="Times New Roman"/>
          <w:color w:val="auto"/>
          <w:szCs w:val="24"/>
          <w:highlight w:val="none"/>
          <w:lang w:eastAsia="zh-CN"/>
        </w:rPr>
        <w:t>、电价同比下降</w:t>
      </w:r>
      <w:r>
        <w:rPr>
          <w:rFonts w:hint="default" w:ascii="Times New Roman" w:hAnsi="Times New Roman" w:cs="Times New Roman"/>
          <w:color w:val="auto"/>
          <w:szCs w:val="24"/>
          <w:highlight w:val="none"/>
        </w:rPr>
        <w:t xml:space="preserve">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18）钟祥新能源是以光伏发电为主的企业，注册资本为678,690万元，本公司出资占其注册资本的65%。截至报告期末，钟祥新能源资产总值为158,024.85万元，净资产34,961.68万元，报告期内完成发电量4.37亿千瓦时，实现营业收入13,339.86万元、营业利润521.48万元、净利润511.13万元。钟祥新能源报告期内净利润同比减少392.50万元，主要原因是资产折旧及财务费用同比增加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19）随县新能源是以光伏发电为主的企业，注册资本为49,804万元，本公司出资占其注册资本的100%。截至报告期末，随县新能源资产总值238,148.25万元，净资产46,579.25万元。报告期内完成发电量4.63亿千瓦时，实现营业收入12,349.43万元、营业利润-491.68万元、净利润-520.48万元。随县新能源报告期内净利润同比减少1,691.68万元，主要原因是资产折旧及财务费用</w:t>
      </w:r>
      <w:r>
        <w:rPr>
          <w:rFonts w:hint="default" w:ascii="Times New Roman" w:hAnsi="Times New Roman" w:cs="Times New Roman"/>
          <w:color w:val="auto"/>
          <w:szCs w:val="24"/>
          <w:highlight w:val="none"/>
          <w:lang w:val="en-US" w:eastAsia="zh-CN"/>
        </w:rPr>
        <w:t>等</w:t>
      </w:r>
      <w:r>
        <w:rPr>
          <w:rFonts w:hint="default" w:ascii="Times New Roman" w:hAnsi="Times New Roman" w:cs="Times New Roman"/>
          <w:color w:val="auto"/>
          <w:szCs w:val="24"/>
          <w:highlight w:val="none"/>
        </w:rPr>
        <w:t xml:space="preserve">同比增加、电价同比降低所致。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荆州新能源是以光伏发电为主的企业，注册资本为12,800万元，本公司出资占其注册资本的100%。截至报告期末，荆州新能源资产总值为49,517.79万元，净资产14,637.52万元。报告期内完成发电量1.16亿千瓦时，实现营业收入3,363.10万元、营业利润1,756.34万元、净利润1,772.08万元。荆州新能源报告期内净利润同比增加1,772.08万元，主要原因是上年处于基建期尚未投产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（21）巴东新能源是以光伏发电为主的企业，注册资本为10,000万元，本公司出资占其注册资本的100%。截至报告期末，巴东新能源资产总值为34,507.56万元，净资产9,873.96万元。报告期内完成发电量0.4</w:t>
      </w:r>
      <w:r>
        <w:rPr>
          <w:rFonts w:hint="default" w:ascii="Times New Roman" w:hAnsi="Times New Roman" w:cs="Times New Roman"/>
          <w:color w:val="auto"/>
          <w:szCs w:val="24"/>
          <w:highlight w:val="none"/>
          <w:lang w:val="en-US" w:eastAsia="zh-CN"/>
        </w:rPr>
        <w:t>8</w:t>
      </w:r>
      <w:r>
        <w:rPr>
          <w:rFonts w:hint="default" w:ascii="Times New Roman" w:hAnsi="Times New Roman" w:cs="Times New Roman"/>
          <w:color w:val="auto"/>
          <w:szCs w:val="24"/>
          <w:highlight w:val="none"/>
        </w:rPr>
        <w:t>亿千瓦时，实现营业收入1,575.67万元、营业利润773.68万元、净利润775.32万元。巴东新能源报告期内净利润同比增加775.32万元，主要原因是上年处于基建期尚未投产所致。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22）谷城新能源是以光伏发电为主的企业，注册资本为21,880万元，本公司出资占其注册资本的100%。截至报告期末，谷城新能源资产总值为72,459.57万元，净资产22,302.60万元。报告期内完成发电量0.39亿千瓦时，实现营业收入1,100.51万元、营业利润433.12万元、净利润397.18万元。谷城新能源报告期内净利润同比增加392.35万元，主要原因是上年处于基建期尚未投产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23）屈家岭新能源是以光伏发电为主的企业，注册资本为10,000万元，本公司出资占其注册资本的100%。截至报告期末，屈家岭新能源资产总值为37,170.09万元，净资产9,526.45万元。报告期内完成发电量1亿千瓦时，实现营业收入2,843.08万元、营业利润56.73万元、净利润66.73万元。屈家岭新能源报告期内净利润同比减少729.88万元，主要原因是资产折旧及财务费用同比增加、电价同比降低所致。 </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24）潜江新能源是以光伏发电为主的企业，注册资本为16,000万元，本公司出资占其注册资本的100%。截至报告期末，潜江新能源资产总值为62,888.70万元，净资产17,552.83万元。报告期内完成发电量4.63亿千瓦时，实现营业收入2,264.70万元、营业利润1,459.86万元、净利润1,503.86万元。潜江新能源报告期内净利润同比增加1,503.86万元，主要原因是上年处于基建期尚未投产所致。</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（25）</w:t>
      </w:r>
      <w:bookmarkStart w:id="74" w:name="OLE_LINK2"/>
      <w:r>
        <w:rPr>
          <w:rFonts w:hint="default" w:ascii="Times New Roman" w:hAnsi="Times New Roman" w:cs="Times New Roman"/>
          <w:color w:val="auto"/>
          <w:szCs w:val="24"/>
          <w:highlight w:val="none"/>
        </w:rPr>
        <w:t>江陵</w:t>
      </w:r>
      <w:bookmarkEnd w:id="74"/>
      <w:r>
        <w:rPr>
          <w:rFonts w:hint="default" w:ascii="Times New Roman" w:hAnsi="Times New Roman" w:cs="Times New Roman"/>
          <w:color w:val="auto"/>
          <w:szCs w:val="24"/>
          <w:highlight w:val="none"/>
        </w:rPr>
        <w:t>新能源是湖北新能源的全资子公司，是以光伏发电为主的企业，注册资本为6,000万元。截至报告期末，江陵新能源资产总值为2,450.89万元，净资产2,450.55万元。报告期内实现营业收入2.55万元、营业利润2.55万元、净利润2.55万元。</w:t>
      </w:r>
    </w:p>
    <w:p>
      <w:pPr>
        <w:pStyle w:val="8"/>
        <w:widowControl/>
        <w:spacing w:beforeAutospacing="0" w:afterAutospacing="0" w:line="32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26）华工创投是以创业投资为主营业务的投资公司。注册资本为13,660万元，本公司出资3,196万元，占其注册资本的23.4%。截至报告期末，华工创投资产总值为77,950.73万元，净资产为67,735.53万元，报告期内实现营业收入6,005.86万元、营业利润548.38万元、净利润520.03万元。</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75" w:name="_Toc30295"/>
      <w:bookmarkStart w:id="76" w:name="_Toc988940"/>
      <w:r>
        <w:rPr>
          <w:rFonts w:hint="default" w:ascii="Times New Roman" w:hAnsi="Times New Roman" w:cs="Times New Roman"/>
          <w:b/>
          <w:bCs/>
          <w:color w:val="auto"/>
          <w:sz w:val="24"/>
          <w:szCs w:val="24"/>
          <w:highlight w:val="none"/>
        </w:rPr>
        <w:t>十、公司控制的结构化主体情况</w:t>
      </w:r>
      <w:bookmarkEnd w:id="75"/>
      <w:bookmarkEnd w:id="76"/>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77" w:name="_Toc988941"/>
      <w:bookmarkStart w:id="78" w:name="_Toc24376"/>
      <w:r>
        <w:rPr>
          <w:rFonts w:hint="default" w:ascii="Times New Roman" w:hAnsi="Times New Roman" w:cs="Times New Roman"/>
          <w:b/>
          <w:bCs/>
          <w:color w:val="auto"/>
          <w:sz w:val="24"/>
          <w:szCs w:val="24"/>
          <w:highlight w:val="none"/>
        </w:rPr>
        <w:t>十一、公司未来发展的展望</w:t>
      </w:r>
      <w:bookmarkEnd w:id="77"/>
      <w:bookmarkEnd w:id="78"/>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Style w:val="11"/>
          <w:rFonts w:hint="default" w:ascii="Times New Roman" w:hAnsi="Times New Roman" w:cs="Times New Roman"/>
          <w:color w:val="auto"/>
          <w:szCs w:val="24"/>
          <w:highlight w:val="none"/>
        </w:rPr>
        <w:t>（一）行业格局和趋势</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随着2024年湖北省经济逐渐回升，全社会用电量增长平稳。根据湖北省能源局预测，综合全省经济发展主要指标预测和用电结构及用电特性等因素，预计2025年全省全社会用电量3090亿千瓦时，同比增长5%左右，正常气象条件下迎峰度夏、度冬期间电力总体平衡，极端情况下，可能出现时段性、局部性电力缺口。</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近年来，在“双碳”目标驱动下，湖北电网新能源发展迅速，2024年新能源装机容量已经成为湖北省第一大电源类型。随着全国加快构建新型电力系统，新能源上网电价进一步市场化改革，新能源上网电量将全面参与市场交易，将对公司电价产生一定影响。新能源新增装机、外购电量及来水情况，将对省内火电设备利用小时产生影响。</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煤炭市场方面，预计2025年国内煤炭市场供需总体平衡偏宽，现货煤炭价格中枢有望继续下移。供应侧，晋陕蒙主产区煤炭产量或略有增加；新疆区域产量延续上升态势，叠加疆煤外运通道及运能增加，预计在内陆市场份额上升；进口煤预计仍将在相对高位。需求侧，随着国内经济企稳向好，带动能源需求总量保持一定增长；水电、新能源对煤电的替代作用将进一步显现，电煤需求总量增幅趋缓，非电用煤需求预计总体稳定。政策面，随着煤炭供需矛盾缓解，能源保供压力释放，政策监管预计趋缓，政策调控更趋灵活合理，维护煤炭市场平稳有序运行。</w:t>
      </w:r>
    </w:p>
    <w:p>
      <w:pPr>
        <w:pStyle w:val="8"/>
        <w:widowControl/>
        <w:spacing w:beforeAutospacing="0" w:afterAutospacing="0" w:line="320" w:lineRule="exact"/>
        <w:ind w:firstLine="480"/>
        <w:jc w:val="both"/>
        <w:rPr>
          <w:rFonts w:hint="default" w:ascii="Times New Roman" w:hAnsi="Times New Roman" w:cs="Times New Roman"/>
          <w:b/>
          <w:bCs/>
          <w:color w:val="auto"/>
          <w:szCs w:val="24"/>
          <w:highlight w:val="none"/>
        </w:rPr>
      </w:pPr>
      <w:r>
        <w:rPr>
          <w:rFonts w:hint="default" w:ascii="Times New Roman" w:hAnsi="Times New Roman" w:cs="Times New Roman"/>
          <w:b/>
          <w:bCs/>
          <w:color w:val="auto"/>
          <w:szCs w:val="24"/>
          <w:highlight w:val="none"/>
        </w:rPr>
        <w:t>（二）公司发展战略</w:t>
      </w:r>
    </w:p>
    <w:p>
      <w:pPr>
        <w:pStyle w:val="8"/>
        <w:widowControl/>
        <w:spacing w:beforeAutospacing="0" w:afterAutospacing="0" w:line="32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作为国家能源集团控股的上市公司和湖北区域骨干发电企业，将以习近平新时代中国特色社会主义思想为指导，全面贯彻党的二十大和二十届三中全会精神，牢牢把握能源保供新形势、双碳政策新要求、能源转型新趋势，主动融入新型能源体系及新型电力系统构建，坚持发力传统产业转型升级和战新产业规模质量发展，大力发展新能源，高标准建设高效煤电，全面拓展综合能源服务，加快推进绿色低碳转型，加快培育新质生产力，增强核心功能，提升核心竞争力，实现安全健康可持续高质量发展，努力将公司建成一流综合能源示范企业。</w:t>
      </w:r>
    </w:p>
    <w:p>
      <w:pPr>
        <w:pStyle w:val="8"/>
        <w:widowControl/>
        <w:spacing w:before="40" w:beforeAutospacing="0" w:after="40" w:afterAutospacing="0" w:line="320" w:lineRule="exact"/>
        <w:ind w:firstLine="480"/>
        <w:rPr>
          <w:rFonts w:hint="default" w:ascii="Times New Roman" w:hAnsi="Times New Roman" w:cs="Times New Roman"/>
          <w:color w:val="auto"/>
          <w:szCs w:val="24"/>
          <w:highlight w:val="none"/>
        </w:rPr>
      </w:pPr>
      <w:r>
        <w:rPr>
          <w:rStyle w:val="11"/>
          <w:rFonts w:hint="default" w:ascii="Times New Roman" w:hAnsi="Times New Roman" w:cs="Times New Roman"/>
          <w:color w:val="auto"/>
          <w:szCs w:val="24"/>
          <w:highlight w:val="none"/>
        </w:rPr>
        <w:t>（三）经营计划</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 1.2024年目标任务完成情况    </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持续加快绿色低碳转型，新增新能源项目储备111.5万千瓦，现有资源储备达到413万千瓦，其中风电194万千瓦、光伏219万千瓦，新能源布局更加优化，结构更加均衡；高质高效推进前期工作，完成分布式光伏项目投资决策14个、共11万千瓦；扎实推进项目建设，汉川四期项目整体进度超前，荆门基地掇刀子项目、荆州纪南、巴东沿渡河光伏及所属9家企业厂内分布式光伏全容量并网，当年新增新能源装机88.07万千瓦，创历史新高。截至报告期末，公司总装机达到 11</w:t>
      </w:r>
      <w:r>
        <w:rPr>
          <w:rFonts w:hint="eastAsia" w:cs="Times New Roman"/>
          <w:color w:val="auto"/>
          <w:szCs w:val="24"/>
          <w:highlight w:val="none"/>
          <w:lang w:val="en-US" w:eastAsia="zh-CN"/>
        </w:rPr>
        <w:t>21</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85</w:t>
      </w:r>
      <w:r>
        <w:rPr>
          <w:rFonts w:hint="default" w:ascii="Times New Roman" w:hAnsi="Times New Roman" w:cs="Times New Roman"/>
          <w:color w:val="auto"/>
          <w:szCs w:val="24"/>
          <w:highlight w:val="none"/>
        </w:rPr>
        <w:t>万千瓦，可再生能源装机占比2</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.9</w:t>
      </w:r>
      <w:r>
        <w:rPr>
          <w:rFonts w:hint="eastAsia" w:cs="Times New Roman"/>
          <w:color w:val="auto"/>
          <w:szCs w:val="24"/>
          <w:highlight w:val="none"/>
          <w:lang w:val="en-US" w:eastAsia="zh-CN"/>
        </w:rPr>
        <w:t>3</w:t>
      </w:r>
      <w:r>
        <w:rPr>
          <w:rFonts w:hint="default" w:ascii="Times New Roman" w:hAnsi="Times New Roman" w:cs="Times New Roman"/>
          <w:color w:val="auto"/>
          <w:szCs w:val="24"/>
          <w:highlight w:val="none"/>
        </w:rPr>
        <w:t>%，同比提高</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.1</w:t>
      </w:r>
      <w:r>
        <w:rPr>
          <w:rFonts w:hint="eastAsia" w:cs="Times New Roman"/>
          <w:color w:val="auto"/>
          <w:szCs w:val="24"/>
          <w:highlight w:val="none"/>
          <w:lang w:val="en-US" w:eastAsia="zh-CN"/>
        </w:rPr>
        <w:t>1</w:t>
      </w:r>
      <w:r>
        <w:rPr>
          <w:rFonts w:hint="default" w:ascii="Times New Roman" w:hAnsi="Times New Roman" w:cs="Times New Roman"/>
          <w:color w:val="auto"/>
          <w:szCs w:val="24"/>
          <w:highlight w:val="none"/>
        </w:rPr>
        <w:t>个百分点。</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报告期内，公司系统未发生人身伤亡及设备损坏事故，未发生影响公司形象的安全、环保、违法、廉政和稳定事件。全年完成发电量401.00亿千瓦时，实现年度计划的107.84%，同比增长22.46%；完成</w:t>
      </w:r>
      <w:r>
        <w:rPr>
          <w:rFonts w:hint="eastAsia" w:cs="Times New Roman"/>
          <w:color w:val="auto"/>
          <w:szCs w:val="24"/>
          <w:highlight w:val="none"/>
          <w:lang w:val="en-US" w:eastAsia="zh-CN"/>
        </w:rPr>
        <w:t>供</w:t>
      </w:r>
      <w:r>
        <w:rPr>
          <w:rFonts w:hint="default" w:ascii="Times New Roman" w:hAnsi="Times New Roman" w:cs="Times New Roman"/>
          <w:color w:val="auto"/>
          <w:szCs w:val="24"/>
          <w:highlight w:val="none"/>
        </w:rPr>
        <w:t>热量2490.29万吉焦，实现年度计划的104.07%，同比增长8.84%。</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2.2025年经营计划</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（1）总体工作思路</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2025年是进一步全面深化改革、“十四五”规划收官和“十五五”</w:t>
      </w:r>
      <w:r>
        <w:rPr>
          <w:rFonts w:hint="eastAsia" w:cs="Times New Roman"/>
          <w:color w:val="auto"/>
          <w:szCs w:val="24"/>
          <w:highlight w:val="none"/>
          <w:lang w:eastAsia="zh-CN"/>
        </w:rPr>
        <w:t>规划</w:t>
      </w:r>
      <w:r>
        <w:rPr>
          <w:rFonts w:hint="default" w:ascii="Times New Roman" w:hAnsi="Times New Roman" w:cs="Times New Roman"/>
          <w:color w:val="auto"/>
          <w:szCs w:val="24"/>
          <w:highlight w:val="none"/>
        </w:rPr>
        <w:t>谋篇布局的关键之年，公司将以习近平新时代中国特色社会主义思想为指导，全面学习贯彻党的二十大和二十届三中全会精神，全面落实董事会决策部署，牢牢把握公司“稳中求进、安全为本、创新引领、高质发展”的工作方针，做好新型能源体系及新型电力系统构建工作，认清形势任务，久久为功，善作善成，聚焦科技创新，提质转型发展，高质量创建一流综合能源示范企业，完成董事会下达的年度目标任务，以良好的经营业绩回报股东和广大投资者。</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（2）主要工作目标</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安全稳定目标：全年争取“零非停”，确保不发生人身伤亡及设备损坏事故，不发生影响公司形象的安全、环保、违法、廉政和稳定事件。</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经营发展目标：新能源项目开工20万千瓦，新增新能源装机30万千瓦；汉川四期项目实现“双投”；实现营业收入</w:t>
      </w:r>
      <w:r>
        <w:rPr>
          <w:rFonts w:hint="eastAsia" w:cs="Times New Roman"/>
          <w:color w:val="auto"/>
          <w:szCs w:val="24"/>
          <w:highlight w:val="none"/>
          <w:lang w:val="en-US" w:eastAsia="zh-CN"/>
        </w:rPr>
        <w:t>168</w:t>
      </w:r>
      <w:r>
        <w:rPr>
          <w:rFonts w:hint="default" w:ascii="Times New Roman" w:hAnsi="Times New Roman" w:cs="Times New Roman"/>
          <w:color w:val="auto"/>
          <w:szCs w:val="24"/>
          <w:highlight w:val="none"/>
        </w:rPr>
        <w:t>亿元，发电量</w:t>
      </w:r>
      <w:r>
        <w:rPr>
          <w:rFonts w:hint="eastAsia" w:cs="Times New Roman"/>
          <w:color w:val="auto"/>
          <w:szCs w:val="24"/>
          <w:highlight w:val="none"/>
          <w:lang w:val="en-US" w:eastAsia="zh-CN"/>
        </w:rPr>
        <w:t>391</w:t>
      </w:r>
      <w:r>
        <w:rPr>
          <w:rFonts w:hint="default" w:ascii="Times New Roman" w:hAnsi="Times New Roman" w:cs="Times New Roman"/>
          <w:color w:val="auto"/>
          <w:szCs w:val="24"/>
          <w:highlight w:val="none"/>
        </w:rPr>
        <w:t>亿千瓦时，</w:t>
      </w:r>
      <w:r>
        <w:rPr>
          <w:rFonts w:hint="eastAsia" w:cs="Times New Roman"/>
          <w:color w:val="auto"/>
          <w:szCs w:val="24"/>
          <w:highlight w:val="none"/>
          <w:lang w:val="en-US" w:eastAsia="zh-CN"/>
        </w:rPr>
        <w:t>供</w:t>
      </w:r>
      <w:r>
        <w:rPr>
          <w:rFonts w:hint="default" w:ascii="Times New Roman" w:hAnsi="Times New Roman" w:cs="Times New Roman"/>
          <w:color w:val="auto"/>
          <w:szCs w:val="24"/>
          <w:highlight w:val="none"/>
        </w:rPr>
        <w:t>热量</w:t>
      </w:r>
      <w:r>
        <w:rPr>
          <w:rFonts w:hint="eastAsia" w:cs="Times New Roman"/>
          <w:color w:val="auto"/>
          <w:szCs w:val="24"/>
          <w:highlight w:val="none"/>
          <w:lang w:val="en-US" w:eastAsia="zh-CN"/>
        </w:rPr>
        <w:t>2365</w:t>
      </w:r>
      <w:r>
        <w:rPr>
          <w:rFonts w:hint="default" w:ascii="Times New Roman" w:hAnsi="Times New Roman" w:cs="Times New Roman"/>
          <w:color w:val="auto"/>
          <w:szCs w:val="24"/>
          <w:highlight w:val="none"/>
        </w:rPr>
        <w:t>万吉焦，供电煤耗</w:t>
      </w:r>
      <w:r>
        <w:rPr>
          <w:rFonts w:hint="eastAsia" w:cs="Times New Roman"/>
          <w:color w:val="auto"/>
          <w:szCs w:val="24"/>
          <w:highlight w:val="none"/>
          <w:lang w:val="en-US" w:eastAsia="zh-CN"/>
        </w:rPr>
        <w:t>295.9</w:t>
      </w:r>
      <w:r>
        <w:rPr>
          <w:rFonts w:hint="default" w:ascii="Times New Roman" w:hAnsi="Times New Roman" w:cs="Times New Roman"/>
          <w:color w:val="auto"/>
          <w:szCs w:val="24"/>
          <w:highlight w:val="none"/>
        </w:rPr>
        <w:t>克/千瓦时，火电利用小时和标煤单价对标保持区域先进。</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上述经营计划、经营目标并不代表公司对2025年度的盈利预测，并不构成公司对投资者的业绩承诺，能否实现取决于市场状况变化、经营团队的努力程度等多种因素，存在很大的不确定性，请投资者特别注意。</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（3）主要工作措施</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全力抓实强基固本，持续推动保供能力再提升。进一步强化安全基础管理，高质量推进安全生产管理体系建设，加强“现场、现实、现在”管理，结合生产、基建和季节特点，强化安全风险分级管控，深化事故隐患排查治理，做好重点项目、重要时段、重大设备安全管控。进一步强化生产基础管理，优化设备运维管理，规范生产管理行为，严格执行各项规程；强化技术监督管理，重视生态环境保护。</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全力抓实价值创造，持续推动运营质效再提升。聚焦市场营销增收提效，正确把握市场与政策的关系，加强交易预算推演和复盘分析，打造核心竞争优势。正确把握安全与调峰的关系，充分发挥差异化竞争优势，在保障安全 的前提下，推动高参数、大容量、灵活性机组发挥深度调峰能力。正确把握供热与灵活的关系，积极适应现货市场要求，最大限度发挥机组潜能，兼顾热、电两个市场，有效调节供热与发电出力，做好热、电 协同，提升综合响应能力。聚焦燃料采购降本提效，统筹好内部资源与外部长协，统筹好厂外运输与厂内管控，进一步强化厂内燃料管理，全面开展量、质、价对标，严格接卸、验收、储存、耗用 全流程管控，控降厂内费用。</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全力抓实创新赋能，持续推动发展水平再提升。拓展新能源发展理念，统筹考虑区域资源情况、 市场需求、电价政策、电网消纳和开发条件，明晰新能源发展方 向、重点和布局。坚持绿色发展，全力推动已申报项目纳规，支撑新能源接续发展。聚焦科技创新着力方向，深化企业创新主体地位，加大与科研院校合作力 度，推动省级研发平台申报和建设，促进更多成果落地，推动科技创新更好赋能企业发展。深度融合推动产业创新，落实智慧化光伏场站统一建设标准，探索布局用户侧综合智慧能源服务项目。</w:t>
      </w:r>
    </w:p>
    <w:p>
      <w:pPr>
        <w:pStyle w:val="8"/>
        <w:widowControl/>
        <w:spacing w:beforeAutospacing="0" w:afterAutospacing="0" w:line="32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全力抓实精益管理，持续推动治理效能再提升。深入开展“三支队伍” 评审，进一步完善人才培养体系和选用机制，提升高层级人才占比，增强全员绩效考核的精准性和统一性。全面深化管理提升，常态化抓好上市公司规范治理，强化信息披露、关联交易、ESG 管控和市值管理，不断提升公司在资本市场形象和品牌价值。推动新能源管理整合，健全统一的生产、运营、建设标准体系和制度体系，发挥专业化运营和规模化优势，打造集约化管理品牌，构建智慧化管控平台，提升专业化运营品质。全面防范风险隐患，进一步完备合规管理和风险防控体系， 深入推动全级次穿透式管控，建立健全合规管理前移、法律风险防线前移等工作机制，提高防范化解风险能力。严格再融资募集资金管理，把握好工作流程和信息披露两个关键，确保募集资金依法合规使用。</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Cs w:val="24"/>
          <w:highlight w:val="none"/>
          <w:shd w:val="clear" w:color="auto" w:fill="FFFFFF"/>
        </w:rPr>
        <w:t>（四）可能面对的风险</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根据公司能源保供行业的特点，为提升风险防控能力，加强重大风险评估和监测预警，在对2024年重大风险的监控基础上，结合国内外市场环境等形势变化因素，公司组织开展了2025年度重大风险的评估工作，评估结果依次为：合规风险；市场竞争风险；投资风险；工程项目管理风险；采购管理风险。</w:t>
      </w:r>
    </w:p>
    <w:p>
      <w:pPr>
        <w:pStyle w:val="8"/>
        <w:widowControl/>
        <w:spacing w:beforeAutospacing="0" w:afterAutospacing="0" w:line="320" w:lineRule="exact"/>
        <w:ind w:firstLine="482"/>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1.合规风险</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作为上市公司，在关联交易管理、信息披露管理、内幕信息管理、法律纠纷与诉讼等方面可能存在一定的风险，公司面临的合规风险需要从多角度进行管控。公司将通过建立健全合规管理体系、加强内部培训和监督，审查重大关联交易事项、关联人基本信息，规范公司信息披露程序，跟踪管理法律诉讼全过程等措施，有效降低合规风险并维护公司稳定发展。</w:t>
      </w:r>
    </w:p>
    <w:p>
      <w:pPr>
        <w:pStyle w:val="8"/>
        <w:widowControl/>
        <w:spacing w:beforeAutospacing="0" w:afterAutospacing="0" w:line="320" w:lineRule="exact"/>
        <w:ind w:firstLine="482"/>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2.市场竞争风险</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eastAsia"/>
          <w:color w:val="auto"/>
          <w:szCs w:val="24"/>
          <w:highlight w:val="none"/>
          <w:shd w:val="clear" w:color="auto" w:fill="FFFFFF"/>
          <w:lang w:val="en-US" w:eastAsia="zh-CN"/>
        </w:rPr>
        <w:t>2025年，</w:t>
      </w:r>
      <w:r>
        <w:rPr>
          <w:rFonts w:hint="default"/>
          <w:color w:val="auto"/>
          <w:szCs w:val="24"/>
          <w:highlight w:val="none"/>
          <w:shd w:val="clear" w:color="auto" w:fill="FFFFFF"/>
        </w:rPr>
        <w:t>随着全国加快构建新型电力系统，新能源上网电价进一步市场化改革，新能源</w:t>
      </w:r>
      <w:r>
        <w:rPr>
          <w:rFonts w:hint="eastAsia"/>
          <w:color w:val="auto"/>
          <w:szCs w:val="24"/>
          <w:highlight w:val="none"/>
          <w:shd w:val="clear" w:color="auto" w:fill="FFFFFF"/>
          <w:lang w:eastAsia="zh-CN"/>
        </w:rPr>
        <w:t>企业不再享受保障性收购，通过中长期交易、现货交易全面入市，</w:t>
      </w:r>
      <w:r>
        <w:rPr>
          <w:rFonts w:hint="default"/>
          <w:color w:val="auto"/>
          <w:szCs w:val="24"/>
          <w:highlight w:val="none"/>
          <w:shd w:val="clear" w:color="auto" w:fill="FFFFFF"/>
        </w:rPr>
        <w:t>将对公司电价产生</w:t>
      </w:r>
      <w:r>
        <w:rPr>
          <w:rFonts w:hint="eastAsia"/>
          <w:color w:val="auto"/>
          <w:szCs w:val="24"/>
          <w:highlight w:val="none"/>
          <w:shd w:val="clear" w:color="auto" w:fill="FFFFFF"/>
          <w:lang w:eastAsia="zh-CN"/>
        </w:rPr>
        <w:t>不利</w:t>
      </w:r>
      <w:r>
        <w:rPr>
          <w:rFonts w:hint="default"/>
          <w:color w:val="auto"/>
          <w:szCs w:val="24"/>
          <w:highlight w:val="none"/>
          <w:shd w:val="clear" w:color="auto" w:fill="FFFFFF"/>
        </w:rPr>
        <w:t>影响。</w:t>
      </w:r>
      <w:r>
        <w:rPr>
          <w:rFonts w:hint="default" w:ascii="Times New Roman" w:hAnsi="Times New Roman" w:cs="Times New Roman"/>
          <w:color w:val="auto"/>
          <w:szCs w:val="24"/>
          <w:highlight w:val="none"/>
          <w:shd w:val="clear" w:color="auto" w:fill="FFFFFF"/>
        </w:rPr>
        <w:t>公司将加强政策研究和市场研判，提高市场风险应对能力和管控能力，同时做好安全生产和设备维护，进一步强化精益管理，全面压降运营成本，提升公司核心竞争力，确保经营风险可控。</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3.投资风险</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受国家经济发展、能源供需和市场形势等方面的影响，投资项目可能出现项目设计方案、投资总额、预期收益、产品价格以及产品交易量变动等方面的风险。在项目前期可行性研究与论证中，资产投入运行后出现国家政策变化预估不足、市场形势发展变化较快等情况，从而导致项目投产预期收益率与项目前期可行性研究论证不符。2025年，公司将对项目投资加强战略分析，充分论证评估，锁定边界条件，避免出现投资失误；加强与当地政府和当地居民沟通，争取支持，获得环保、水保、接入系统批复文件，为项目建设创造良好的投资环境，增强项目实施的合规合法性；进一步优化建设方案，降低造价，抓好工程管理，确保工程安全、质量和进度，提高项目收益。新能源项目投产后密切跟踪电力市场发展情况，积极参与电力市场交易，提升项目发电能力，保证项目上网发电量和电价。</w:t>
      </w:r>
    </w:p>
    <w:p>
      <w:pPr>
        <w:pStyle w:val="8"/>
        <w:widowControl/>
        <w:spacing w:beforeAutospacing="0" w:afterAutospacing="0" w:line="320" w:lineRule="exact"/>
        <w:ind w:firstLine="482"/>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4.工程项目管理风险</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近年来中国的电力基建集中快速发展，在政府出台的各种政策的大力支持下，新能源行业发展速度较为突出，导致参建单位投入的资源及人员素质存在参差不齐。各项目建设的安全、质量、进度、造价等方面，会出现落实管理制度不到位现象，以及施工质量未严格按工艺和安装质量标准执行，环保工程未严格执行环保设计、施工、验收“三同时”要求等风险。公司将加强制度建设、强化制度落实，督导所属单位层层压实安全责任、遏制安全事故的发生，加强基建项目成本控制，严把施工质量关等全过程管控，以及项目合规性建设，全方位防控工程项目管理风险。</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5.采购管理风险</w:t>
      </w:r>
    </w:p>
    <w:p>
      <w:pPr>
        <w:pStyle w:val="8"/>
        <w:widowControl/>
        <w:spacing w:beforeAutospacing="0" w:afterAutospacing="0" w:line="320" w:lineRule="exact"/>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shd w:val="clear" w:color="auto" w:fill="FFFFFF"/>
        </w:rPr>
        <w:t>公司采购管理是企业运营中的关键环节，采购需求不准确、采购计划不及时、供应商产品质量不达标、延迟交货、合同条款不明确、合同违约等风险，都可能给公司带来损失。公司将持续夯实采购管理基础，持续完善采购管理制度，加强对采购结果授权放权和供应商履约的监管；全力加强采购风险管控，加强日常采购计划审核，严控线下零星、单一来源、竞争性谈判等非竞争性采购；全面提高物资管理水平，严格规范物资主数据使用，完善物资主数据数字化、信息化、可视化建设。</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79" w:name="_Toc988942"/>
      <w:bookmarkStart w:id="80" w:name="_Toc30905"/>
      <w:r>
        <w:rPr>
          <w:rFonts w:hint="default" w:ascii="Times New Roman" w:hAnsi="Times New Roman" w:cs="Times New Roman"/>
          <w:b/>
          <w:bCs/>
          <w:color w:val="auto"/>
          <w:sz w:val="24"/>
          <w:szCs w:val="24"/>
          <w:highlight w:val="none"/>
        </w:rPr>
        <w:t>十二、报告期内接待调研、沟通、采访等活动</w:t>
      </w:r>
      <w:bookmarkEnd w:id="79"/>
      <w:bookmarkEnd w:id="8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接待对象类型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接待对象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谈论的主要内容及提供的资料</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9"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2024年05月16日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网络接待（全景网）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网络平台线上交流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个人投资者</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谈论的主要内容涉及公司2023年度经营情况、产业发展规划、业务布局、生产成本等方面。提供的资料：公司2023年年度报告、2024年第一季度报告。</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巨潮资讯网：2024-040，关于参加2024年湖北辖区上市公司投资者网上集体接待日活动情况的公告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2024年05月20日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网络接待（深交所互动易平台）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网络平台线上交流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个人投资者</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谈论的主要内容涉及公司2023年度经营情况、产业发展规划、业务布局、生产成本等方面。提供的资料：公司2023年年度报告、2024年第一季度报告。</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巨潮资讯网：2024-041，关于2023年度业绩说明会举办情况的公告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2024年08月02日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公司办公楼206会议室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实地调研</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机构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高投产控投资股份有限公司、湖北文旅资本控股有限公司、湖北省鄂旅投创业投资有限责任公司、湖北省资产管理有限公司、武汉城投投资发展有限公司、武汉七壹资本私募基金管理有限公司、武汉光谷新技术产业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谈论的主要内容涉及公司2024年上半年经营情况、产业发展规划、业务布局、生产成本等方面。提供的资料：公司2023年年度报告、2024年第一季度报告。</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深交所投资者关系管理信息填报：000966长源电力投资者关系管理信息20240808</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81" w:name="_Toc988943"/>
      <w:bookmarkStart w:id="82" w:name="_Toc25018"/>
      <w:r>
        <w:rPr>
          <w:rFonts w:hint="default" w:ascii="Times New Roman" w:hAnsi="Times New Roman" w:cs="Times New Roman"/>
          <w:b/>
          <w:bCs/>
          <w:color w:val="auto"/>
          <w:sz w:val="24"/>
          <w:szCs w:val="24"/>
          <w:highlight w:val="none"/>
        </w:rPr>
        <w:t>十三、市值管理制度和估值提升计划的制定落实情况</w:t>
      </w:r>
      <w:bookmarkEnd w:id="81"/>
      <w:bookmarkEnd w:id="8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公司是否制定了市值管理制度。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公司是否披露了估值提升计划。</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83" w:name="_Toc988944"/>
      <w:bookmarkStart w:id="84" w:name="_Toc12376"/>
      <w:r>
        <w:rPr>
          <w:rFonts w:hint="default" w:ascii="Times New Roman" w:hAnsi="Times New Roman" w:cs="Times New Roman"/>
          <w:b/>
          <w:bCs/>
          <w:color w:val="auto"/>
          <w:sz w:val="24"/>
          <w:szCs w:val="24"/>
          <w:highlight w:val="none"/>
        </w:rPr>
        <w:t>十四、“质量回报双提升”行动方案贯彻落实情况</w:t>
      </w:r>
      <w:bookmarkEnd w:id="83"/>
      <w:bookmarkEnd w:id="8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公司是否披露了“质量回报双提升”行动方案公告。</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是 □否</w:t>
      </w:r>
    </w:p>
    <w:p>
      <w:pPr>
        <w:pStyle w:val="8"/>
        <w:widowControl/>
        <w:spacing w:beforeAutospacing="0" w:afterAutospacing="0" w:line="360" w:lineRule="exact"/>
        <w:ind w:firstLine="480"/>
        <w:textAlignment w:val="baseline"/>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2025年3月12日，公司召开</w:t>
      </w:r>
      <w:r>
        <w:rPr>
          <w:rFonts w:hint="eastAsia"/>
          <w:color w:val="auto"/>
          <w:szCs w:val="24"/>
          <w:highlight w:val="none"/>
        </w:rPr>
        <w:t>第十届董事会第三十一次会议</w:t>
      </w:r>
      <w:r>
        <w:rPr>
          <w:rFonts w:hint="eastAsia"/>
          <w:color w:val="auto"/>
          <w:szCs w:val="24"/>
          <w:highlight w:val="none"/>
          <w:lang w:eastAsia="zh-CN"/>
        </w:rPr>
        <w:t>，审议通过了</w:t>
      </w:r>
      <w:r>
        <w:rPr>
          <w:rFonts w:hint="eastAsia"/>
          <w:color w:val="auto"/>
          <w:szCs w:val="24"/>
          <w:highlight w:val="none"/>
        </w:rPr>
        <w:t>《关于“质量回报双提升”行动方案的议案》</w:t>
      </w:r>
      <w:r>
        <w:rPr>
          <w:rFonts w:hint="eastAsia"/>
          <w:color w:val="auto"/>
          <w:szCs w:val="24"/>
          <w:highlight w:val="none"/>
          <w:lang w:eastAsia="zh-CN"/>
        </w:rPr>
        <w:t>，并于</w:t>
      </w:r>
      <w:r>
        <w:rPr>
          <w:rFonts w:hint="eastAsia"/>
          <w:color w:val="auto"/>
          <w:szCs w:val="24"/>
          <w:highlight w:val="none"/>
          <w:lang w:val="en-US" w:eastAsia="zh-CN"/>
        </w:rPr>
        <w:t>3月14日披露了该行动方案。行动方案主要内容如下：</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为积极维护公司全体股东利益，增强投资者信心，提高公司质量和投资价值，公司制定了“质量回报双提升”行动方案。具体举措如下：</w:t>
      </w:r>
    </w:p>
    <w:p>
      <w:pPr>
        <w:pStyle w:val="8"/>
        <w:widowControl/>
        <w:spacing w:beforeAutospacing="0" w:afterAutospacing="0" w:line="360" w:lineRule="exact"/>
        <w:ind w:firstLine="482"/>
        <w:jc w:val="both"/>
        <w:textAlignment w:val="baseline"/>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4"/>
          <w:highlight w:val="none"/>
        </w:rPr>
        <w:t>一、聚焦主责主业，高质量发展取得积极进展</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积极应对挑战，保持战略定力，紧扣高质量发展主题，围绕主责主业，坚定不移推动公司做强做优做大。截至2024年6月底，公司可控总装机容量1,091.74万千瓦，其中火电831万千瓦，水电58.11万千瓦，风电26.4万千瓦，光伏174.07万千瓦，生物质2.16万千瓦。公司装机总容量占湖北全省发电装机容量11,665.08万千瓦（含三峡2,240万千瓦）的9.36%，火电装机容量占湖北全省火电装机容量4,042.53万千瓦的20.56%，光伏装机容量同比增长89.95%。2024年全年，公司累计完成发电量401.00亿千瓦时，同比增长22.46%，其中火电发电量同比增长24.07%，新能源发电量同比增长53.22%（具体以2024年年度报告披露数据为准）。2024年1-9 月，公司实现营业收入129.31亿元，同比增长21.15%，实现归属上市公司股东的净利润9.08亿元，同比增长41.44%。</w:t>
      </w:r>
    </w:p>
    <w:p>
      <w:pPr>
        <w:pStyle w:val="8"/>
        <w:widowControl/>
        <w:spacing w:beforeAutospacing="0" w:afterAutospacing="0" w:line="360" w:lineRule="exact"/>
        <w:ind w:firstLine="482"/>
        <w:jc w:val="both"/>
        <w:textAlignment w:val="baseline"/>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4"/>
          <w:highlight w:val="none"/>
        </w:rPr>
        <w:t>二、强化资本运营，助力绿色低碳转型发展</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2024年11月，公司披露了向特定对象发行股票项目（以下简称再融资）发行情况报告书。本次再融资向16名特定投资者发行A股普通股731,707,317股，全额募足30亿元，募集资金将用于共计235万千瓦的10个光伏发电项目建设及补充流动资金，再融资发行取得圆满成功。本次再融资是提高上市公司质量、推动清洁低碳转型发展的重要举措，充分发挥了上市公司进行权益融资、优化装机结构、降低负债压力的功能作用，同时也是双碳目标提出以来，湖北省首家开展再融资用于新能源项目建设的能源电力类上市公司，充分彰显了公司绿色转型发展的决心和成效。</w:t>
      </w:r>
    </w:p>
    <w:p>
      <w:pPr>
        <w:pStyle w:val="8"/>
        <w:widowControl/>
        <w:spacing w:beforeAutospacing="0" w:afterAutospacing="0" w:line="360" w:lineRule="exact"/>
        <w:ind w:firstLine="482"/>
        <w:jc w:val="both"/>
        <w:textAlignment w:val="baseline"/>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4"/>
          <w:highlight w:val="none"/>
        </w:rPr>
        <w:t>三、强化公司治理，提升规范运作水平</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切实发挥党委“把方向、管大局、保落实”的领导作用，把坚持和加强党的领导与完善公司治理结合统一，动态修订《公司章程》和“三重一大”决策制度实施办法，动态调整决策事项权责清单，完善公司各治理主体权责。着力建设科学理性高效董事会，充分发挥董事会“定战略、作决策、防风险”的作用。规范董事会授权，定期报告董事会授权行权及执行情况，严格督办董事会决议执行情况，确保董事会决策落实落地。</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持续夯实治理基础，开展制度建设专项行动，健全完善以公司章程为基础的内部规章制度体系。加强募集资金管理，按照相关监管要求制定公司募集资金管理制度，对募集资金的存放、使用、投向、变更等环节进行严格把控监督，确保募集资金管理依法合规。进一步健全合规运行机制，将“合规为先、风控为要、全面主动、审慎稳健”的风险合规理念外化于行、内化于心，培育公司合规文化，提升依法合规经营水平。</w:t>
      </w:r>
    </w:p>
    <w:p>
      <w:pPr>
        <w:pStyle w:val="8"/>
        <w:widowControl/>
        <w:spacing w:beforeAutospacing="0" w:afterAutospacing="0" w:line="360" w:lineRule="exact"/>
        <w:ind w:firstLine="482"/>
        <w:jc w:val="both"/>
        <w:textAlignment w:val="baseline"/>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4"/>
          <w:highlight w:val="none"/>
        </w:rPr>
        <w:t>四、提升信息披露质量，强化投资者关系管理</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严格按照法律法规、中国证监会及深圳证券交易所相关要求，及时履行信息披露义务，不断提高信息披露质量和透明度。加强信息披露管理，建立重大信息内部报告机制并进行持续优化，确保信息披露真实、准确、完整、及时，2021-2023年连续三年获得深圳证券交易所信息披露考核A级。未来公司将持续强化信息披露管理，前移信息披露安全屏障，强化流程管控，完善制度体系，加强组织保障，强化学习培训，提升信息化智能化管理水平，切实保障信息披露工作质量，完整、高效地向市场传递公司价值。</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重视与资本市场的沟通，建立健全多元化的投资者沟通机制，充分利用电话、邮件、互动易平台、业绩说明会、路演与反路演、接待投资者调研等多种形式加强与投资者的双向沟通，及时传递公司发展战略及经营管理信息，积极树立良好的资本市场形象。</w:t>
      </w:r>
    </w:p>
    <w:p>
      <w:pPr>
        <w:pStyle w:val="8"/>
        <w:widowControl/>
        <w:spacing w:beforeAutospacing="0" w:afterAutospacing="0" w:line="360" w:lineRule="exact"/>
        <w:ind w:firstLine="482"/>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五、以ESG为驱动，助力公司高质量发展</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公司立足能源电力行业特点和自身实际，不断把ESG理念与公司经营管理相融合，明确ESG目标管理，搭建“决策—管理—执行”的三级联动 ESG 管理架构，制定专项规划，建立健全ESG管理制度，健全涵盖组织体系、指标体系、议题体系、评价体系、沟通体系的公司ESG管理体系，有效夯实公司ESG管理基础，提升ESG工作水平。2023-2024年连续两年发布年度ESG报告，ESG市场表现持续提升，充分展现公司在履行社会责任方面的实践和成效。</w:t>
      </w:r>
    </w:p>
    <w:p>
      <w:pPr>
        <w:pStyle w:val="8"/>
        <w:widowControl/>
        <w:spacing w:beforeAutospacing="0" w:afterAutospacing="0" w:line="360" w:lineRule="exact"/>
        <w:ind w:firstLine="482"/>
        <w:textAlignment w:val="baseline"/>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Cs w:val="24"/>
          <w:highlight w:val="none"/>
        </w:rPr>
        <w:t>六、持续开展现金分红，与投资者共享发展成果</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在保持稳健经营的同时，高度重视股东回报，并致力于提升投资者回报水平。2021年，由于煤炭价格大幅上涨，公司可供分配利润为负，2022年在公司可供分配利润转正后，立即制定并实施了利润分配方案，与全体股东共享发展成果。2022年度，公司分配现金股利3,849.06万元，占公司2022年实现的可分配利润31.33％；2023年度，公司分配现金股利10,722.38万元，占公司2023年实现的可分配利润的30.72％。未来公司将继续通过稳健经营和持续分红，实现“长期、稳定、可持续”的股东回报，不断提升广大投资者的获得感。</w:t>
      </w:r>
    </w:p>
    <w:p>
      <w:pPr>
        <w:pStyle w:val="8"/>
        <w:widowControl/>
        <w:spacing w:beforeAutospacing="0" w:afterAutospacing="0" w:line="360" w:lineRule="exact"/>
        <w:ind w:firstLine="48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展望未来，公司将牢固树立以投资者为本的理念和积极回报股东的意识，聚焦主责主业，强化公司治理和规范运作，不断提高上市公司质量和投资价值，将“质量回报双提升”行动方案落实到位，为增强市场信心、促进资本市场稳健发展贡献力量。</w:t>
      </w:r>
    </w:p>
    <w:p>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85" w:name="_Toc988945"/>
      <w:bookmarkStart w:id="86" w:name="_Toc26891"/>
      <w:r>
        <w:rPr>
          <w:rFonts w:hint="default" w:ascii="Times New Roman" w:hAnsi="Times New Roman" w:cs="Times New Roman"/>
          <w:b/>
          <w:bCs/>
          <w:color w:val="auto"/>
          <w:sz w:val="32"/>
          <w:szCs w:val="32"/>
          <w:highlight w:val="none"/>
        </w:rPr>
        <w:t>第四节  公司治理</w:t>
      </w:r>
      <w:bookmarkEnd w:id="85"/>
      <w:bookmarkEnd w:id="86"/>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87" w:name="_Toc19713"/>
      <w:bookmarkStart w:id="88" w:name="_Toc988946"/>
      <w:r>
        <w:rPr>
          <w:rFonts w:hint="default" w:ascii="Times New Roman" w:hAnsi="Times New Roman" w:cs="Times New Roman"/>
          <w:b/>
          <w:bCs/>
          <w:color w:val="auto"/>
          <w:sz w:val="24"/>
          <w:szCs w:val="24"/>
          <w:highlight w:val="none"/>
        </w:rPr>
        <w:t>一、公司治理的基本状况</w:t>
      </w:r>
      <w:bookmarkEnd w:id="87"/>
      <w:bookmarkEnd w:id="88"/>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公司认真按照《公司法》《证券法》以及中国证监会、深圳证券交易所有关行政法规和部门规章的要求，不断完善法人治理结构，健全内部控制体系，促进公司规范运作，提高治理水平。公司股东大会、董事会、监事会和经理层均严格依照法律、法规和《公司章程》等有关规定依法行权履职。</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着力建设科学理性高效董事会，充分发挥董事会“定战略、作决策、防风险”的作用。动态调整决策事项权责清单，规范董事会授权，定期报告董事会授权行权及执行情况，完善公司治理相关方的权责。严格督办董事会决议执行情况，确保董事会决策落实落地。选优配强董事会，完成2位非独立董事改选，新聘总经理、副总经理和董事会秘书。公司独立董事严格按照证券监管规定，保持独立，认真履职，召开独立董事专门会议7次，充分发挥了“参与决策、监督制衡、专业咨询”作用，有力维护了公司整体利益，保护了中小股东合法权益。结合信息披露监管要求和公司实际，进一步加强了信息披露流程管理，真实、准确、完整、及时、公平地履行了信息披露义务，维护了公司和全体股东的合法权益，确保了中小股东的权益不受侵犯。</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公司治理的实际状况与法律、行政法规和中国证监会发布的关于上市公司治理的规定是否存在重大差异</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公司治理的实际状况与法律、行政法规和中国证监会发布的关于上市公司治理的规定不存在重大差异。</w:t>
      </w:r>
    </w:p>
    <w:p>
      <w:pPr>
        <w:keepNext/>
        <w:keepLines/>
        <w:spacing w:before="300" w:after="300" w:line="360" w:lineRule="exact"/>
        <w:jc w:val="left"/>
        <w:outlineLvl w:val="1"/>
        <w:rPr>
          <w:rFonts w:hint="default" w:ascii="Times New Roman" w:hAnsi="Times New Roman" w:cs="Times New Roman"/>
          <w:b/>
          <w:bCs/>
          <w:color w:val="auto"/>
          <w:sz w:val="24"/>
          <w:szCs w:val="24"/>
          <w:highlight w:val="none"/>
        </w:rPr>
      </w:pPr>
      <w:bookmarkStart w:id="89" w:name="_Toc988947"/>
      <w:bookmarkStart w:id="90" w:name="_Toc17379"/>
      <w:r>
        <w:rPr>
          <w:rFonts w:hint="default" w:ascii="Times New Roman" w:hAnsi="Times New Roman" w:cs="Times New Roman"/>
          <w:b/>
          <w:bCs/>
          <w:color w:val="auto"/>
          <w:sz w:val="24"/>
          <w:szCs w:val="24"/>
          <w:highlight w:val="none"/>
        </w:rPr>
        <w:t>二、公司相对于控股股东、实际控制人在保证公司资产、人员、财务、机构、业务等方面的独立情况</w:t>
      </w:r>
      <w:bookmarkEnd w:id="89"/>
      <w:bookmarkEnd w:id="90"/>
    </w:p>
    <w:p>
      <w:pPr>
        <w:pStyle w:val="8"/>
        <w:widowControl/>
        <w:spacing w:beforeAutospacing="0" w:afterAutospacing="0" w:line="360" w:lineRule="exact"/>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具有独立完整的业务及自主经营能力，与控股股东实行人员、资产、财务分开，机构、业务独立，各自独立核算、独立承担责任和风险。1.人员分开：公司实行全员劳动合同制，在劳动、人事、工资等管理方面独立运作，高级管理人员均在本公司领取报酬；2.资产分开：公司资产完整，产权清晰，拥有独立的生产体系、辅助生产系统和配套设施；3.财务分开：公司设有独立的财务部门，建立了独立的会计核算体系和财务管理制度，资金运作保持独立性；4.机构独立：公司建立健全了组织机构体系，董事会、监事会及公司职能部门等机构独立运作，不存在与控股股东职能部门之间的从属关系；5.业务独立：公司业务独立于控股股东，自主经营，业务结构完整。</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91" w:name="_Toc20510"/>
      <w:bookmarkStart w:id="92" w:name="_Toc988948"/>
      <w:r>
        <w:rPr>
          <w:rFonts w:hint="default" w:ascii="Times New Roman" w:hAnsi="Times New Roman" w:cs="Times New Roman"/>
          <w:b/>
          <w:bCs/>
          <w:color w:val="auto"/>
          <w:sz w:val="24"/>
          <w:szCs w:val="24"/>
          <w:highlight w:val="none"/>
        </w:rPr>
        <w:t>三、同业竞争情况</w:t>
      </w:r>
      <w:bookmarkEnd w:id="91"/>
      <w:bookmarkEnd w:id="92"/>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93" w:name="_Toc988949"/>
      <w:bookmarkStart w:id="94" w:name="_Toc3384"/>
      <w:r>
        <w:rPr>
          <w:rFonts w:hint="default" w:ascii="Times New Roman" w:hAnsi="Times New Roman" w:cs="Times New Roman"/>
          <w:b/>
          <w:bCs/>
          <w:color w:val="auto"/>
          <w:sz w:val="24"/>
          <w:szCs w:val="24"/>
          <w:highlight w:val="none"/>
        </w:rPr>
        <w:t>四、报告期内召开的年度股东大会和临时股东大会的有关情况</w:t>
      </w:r>
      <w:bookmarkEnd w:id="93"/>
      <w:bookmarkEnd w:id="9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95" w:name="_Toc988950"/>
      <w:r>
        <w:rPr>
          <w:rFonts w:hint="default" w:ascii="Times New Roman" w:hAnsi="Times New Roman" w:cs="Times New Roman"/>
          <w:b/>
          <w:bCs/>
          <w:color w:val="auto"/>
          <w:szCs w:val="21"/>
          <w:highlight w:val="none"/>
        </w:rPr>
        <w:t>1、本报告期股东大会情况</w:t>
      </w:r>
      <w:bookmarkEnd w:id="95"/>
    </w:p>
    <w:tbl>
      <w:tblPr>
        <w:tblStyle w:val="9"/>
        <w:tblW w:w="95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98"/>
        <w:gridCol w:w="1598"/>
        <w:gridCol w:w="1598"/>
        <w:gridCol w:w="1599"/>
        <w:gridCol w:w="1599"/>
        <w:gridCol w:w="15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5" w:hRule="atLeast"/>
        </w:trPr>
        <w:tc>
          <w:tcPr>
            <w:tcW w:w="15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会议届次</w:t>
            </w:r>
          </w:p>
        </w:tc>
        <w:tc>
          <w:tcPr>
            <w:tcW w:w="15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会议类型</w:t>
            </w:r>
          </w:p>
        </w:tc>
        <w:tc>
          <w:tcPr>
            <w:tcW w:w="15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投资者参与比例</w:t>
            </w:r>
          </w:p>
        </w:tc>
        <w:tc>
          <w:tcPr>
            <w:tcW w:w="15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召开日期</w:t>
            </w:r>
          </w:p>
        </w:tc>
        <w:tc>
          <w:tcPr>
            <w:tcW w:w="15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披露日期</w:t>
            </w:r>
          </w:p>
        </w:tc>
        <w:tc>
          <w:tcPr>
            <w:tcW w:w="15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7" w:hRule="atLeast"/>
        </w:trPr>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2024年第一次临时股东大会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69.66%</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2024年03月12日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2024年03月13日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公告披露网站：巨潮资讯网；公告名称：2024年第一次临时股东大会决议公告；公告编号：2024-016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8" w:hRule="atLeast"/>
        </w:trPr>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年度股东大会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70.31%</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2024年05月21日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2024年05月22日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公告披露网站：巨潮资讯网；公告名称：2023年度股东大会决议公告；公告编号：2024-042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9" w:hRule="atLeast"/>
        </w:trPr>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2024年第二次临时股东大会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69.49%</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2024年07月04日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2024年07月05日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公告披露网站：巨潮资讯网；公告名称：2024年第二次临时股东大会决议公告；公告编号：2024-054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2024年第三次临时股东大会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69.49%</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2024年08月27日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2024年08月28日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公告披露网站：巨潮资讯网；公告名称：2024年第三次临时股东大会决议公告；公告编号：2024-064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05" w:hRule="atLeast"/>
        </w:trPr>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2024年第四次临时股东大会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69.77%</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2024年09月27日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2024年09月28日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公告披露网站：巨潮资讯网；公告名称：2024年第四次临时股东大会决议公告；公告编号：2024-075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trPr>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2024年第五次临时股东大会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临时股东大会</w:t>
            </w:r>
          </w:p>
        </w:tc>
        <w:tc>
          <w:tcPr>
            <w:tcW w:w="15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61.89%</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2024年12月27日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2024年12月28日</w:t>
            </w:r>
          </w:p>
        </w:tc>
        <w:tc>
          <w:tcPr>
            <w:tcW w:w="159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公告披露网站：巨潮资讯网；公告名称：2024年第五次临时股东大会决议公告；公告编号：2024-108</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96" w:name="_Toc988951"/>
      <w:r>
        <w:rPr>
          <w:rFonts w:hint="default" w:ascii="Times New Roman" w:hAnsi="Times New Roman" w:cs="Times New Roman"/>
          <w:b/>
          <w:bCs/>
          <w:color w:val="auto"/>
          <w:szCs w:val="21"/>
          <w:highlight w:val="none"/>
        </w:rPr>
        <w:t>2、表决权恢复的优先股股东请求召开临时股东大会</w:t>
      </w:r>
      <w:bookmarkEnd w:id="9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97" w:name="_Toc21310"/>
      <w:bookmarkStart w:id="98" w:name="_Toc988952"/>
      <w:r>
        <w:rPr>
          <w:rFonts w:hint="default" w:ascii="Times New Roman" w:hAnsi="Times New Roman" w:cs="Times New Roman"/>
          <w:b/>
          <w:bCs/>
          <w:color w:val="auto"/>
          <w:sz w:val="24"/>
          <w:szCs w:val="24"/>
          <w:highlight w:val="none"/>
        </w:rPr>
        <w:t>五、董事、监事和高级管理人员情况</w:t>
      </w:r>
      <w:bookmarkEnd w:id="97"/>
      <w:bookmarkEnd w:id="98"/>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99" w:name="_Toc988953"/>
      <w:r>
        <w:rPr>
          <w:rFonts w:hint="default" w:ascii="Times New Roman" w:hAnsi="Times New Roman" w:cs="Times New Roman"/>
          <w:b/>
          <w:bCs/>
          <w:color w:val="auto"/>
          <w:szCs w:val="21"/>
          <w:highlight w:val="none"/>
        </w:rPr>
        <w:t>1、基本情况</w:t>
      </w:r>
      <w:bookmarkEnd w:id="9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667"/>
        <w:gridCol w:w="742"/>
        <w:gridCol w:w="742"/>
        <w:gridCol w:w="742"/>
        <w:gridCol w:w="742"/>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姓名</w:t>
            </w:r>
          </w:p>
        </w:tc>
        <w:tc>
          <w:tcPr>
            <w:tcW w:w="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性别</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年龄</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职务</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任职状态</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任期起始日期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任期终止日期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股份增减变动的原因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7"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王冬</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董事长</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2023年04月21日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127"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李海滨</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副董事长</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2023年12月20日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w:t>
            </w:r>
            <w:r>
              <w:rPr>
                <w:rFonts w:hint="eastAsia"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月2</w:t>
            </w:r>
            <w:r>
              <w:rPr>
                <w:rFonts w:hint="eastAsia"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王强</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r>
              <w:rPr>
                <w:rFonts w:hint="default" w:ascii="Times New Roman" w:hAnsi="Times New Roman" w:cs="Times New Roman"/>
                <w:color w:val="auto"/>
                <w:sz w:val="18"/>
                <w:szCs w:val="18"/>
                <w:highlight w:val="none"/>
                <w:lang w:val="en-US" w:eastAsia="zh-CN"/>
              </w:rPr>
              <w:t>5</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2023年09月27日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2024年09月02日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郑峰</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2020年07月09日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071"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刘晋冀</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2023年12月20日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57"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朱振刚</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2024年07月31日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女</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2019年05月15日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2020年12月04日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韦正海</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监事会主席</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2024年03月12日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黄敏</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女</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罗丹</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职工监事</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2020年03月25日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王强</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总经理</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2023年08月24日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2024年09月02日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郑峰</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总经理</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w:t>
            </w:r>
            <w:r>
              <w:rPr>
                <w:rFonts w:hint="eastAsia" w:cs="Times New Roman"/>
                <w:color w:val="auto"/>
                <w:sz w:val="18"/>
                <w:szCs w:val="18"/>
                <w:highlight w:val="none"/>
                <w:lang w:val="en-US" w:eastAsia="zh-CN"/>
              </w:rPr>
              <w:t>10</w:t>
            </w:r>
            <w:r>
              <w:rPr>
                <w:rFonts w:hint="default" w:ascii="Times New Roman" w:hAnsi="Times New Roman" w:cs="Times New Roman"/>
                <w:color w:val="auto"/>
                <w:sz w:val="18"/>
                <w:szCs w:val="18"/>
                <w:highlight w:val="none"/>
              </w:rPr>
              <w:t>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朱虹</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女</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总会计师</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2014年08月20日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胡谦</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李军</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2020年10月13日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宋艳军</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2024年04月24日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刘军</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董事会秘书、总法律顾问</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2017年10月25日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2024年01月17日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潘承亮</w:t>
            </w:r>
          </w:p>
        </w:tc>
        <w:tc>
          <w:tcPr>
            <w:tcW w:w="6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董事会秘书</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报告期是否存在任期内董事、监事离任和高级管理人员解聘的情况</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是 □否</w:t>
      </w:r>
    </w:p>
    <w:p>
      <w:pPr>
        <w:pStyle w:val="8"/>
        <w:keepNext w:val="0"/>
        <w:keepLines w:val="0"/>
        <w:widowControl/>
        <w:suppressLineNumbers w:val="0"/>
        <w:spacing w:before="0" w:beforeAutospacing="0" w:after="0" w:afterAutospacing="0"/>
        <w:ind w:lef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rPr>
        <w:t>2024年</w:t>
      </w:r>
      <w:r>
        <w:rPr>
          <w:rFonts w:hint="default" w:ascii="Times New Roman" w:hAnsi="Times New Roman" w:eastAsia="Times New Roman Regular"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rPr>
        <w:t>月</w:t>
      </w:r>
      <w:r>
        <w:rPr>
          <w:rFonts w:hint="default" w:ascii="Times New Roman" w:hAnsi="Times New Roman" w:eastAsia="Times New Roman Regular" w:cs="Times New Roman"/>
          <w:b w:val="0"/>
          <w:bCs w:val="0"/>
          <w:color w:val="auto"/>
          <w:sz w:val="24"/>
          <w:szCs w:val="24"/>
          <w:highlight w:val="none"/>
        </w:rPr>
        <w:t>17</w:t>
      </w:r>
      <w:r>
        <w:rPr>
          <w:rFonts w:hint="default" w:ascii="Times New Roman" w:hAnsi="Times New Roman" w:eastAsia="宋体" w:cs="Times New Roman"/>
          <w:b w:val="0"/>
          <w:bCs w:val="0"/>
          <w:color w:val="auto"/>
          <w:sz w:val="24"/>
          <w:szCs w:val="24"/>
          <w:highlight w:val="none"/>
        </w:rPr>
        <w:t>日，公司董事会收到</w:t>
      </w:r>
      <w:r>
        <w:rPr>
          <w:rFonts w:hint="default" w:ascii="Times New Roman" w:hAnsi="Times New Roman" w:eastAsia="宋体" w:cs="Times New Roman"/>
          <w:color w:val="auto"/>
          <w:sz w:val="24"/>
          <w:szCs w:val="24"/>
          <w:highlight w:val="none"/>
        </w:rPr>
        <w:t>刘军先生的书面辞职报告。因年龄原因，刘军先生申请辞去公司董事会秘书、总法律顾问、首席合规官职务，其辞职后仍将在公司担任其他职务。根据《公司法》及《公司章程》的有关规定，刘军先生的辞职报告自送达董事会起即时生效。</w:t>
      </w:r>
    </w:p>
    <w:p>
      <w:pPr>
        <w:pStyle w:val="8"/>
        <w:widowControl/>
        <w:spacing w:beforeAutospacing="0" w:afterAutospacing="0" w:line="36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eastAsia="Times New Roman Regular" w:cs="Times New Roman"/>
          <w:b w:val="0"/>
          <w:bCs w:val="0"/>
          <w:color w:val="auto"/>
          <w:sz w:val="24"/>
          <w:szCs w:val="24"/>
          <w:highlight w:val="none"/>
        </w:rPr>
        <w:t>2024</w:t>
      </w:r>
      <w:r>
        <w:rPr>
          <w:rFonts w:hint="default" w:ascii="Times New Roman" w:hAnsi="Times New Roman" w:eastAsia="宋体" w:cs="Times New Roman"/>
          <w:b w:val="0"/>
          <w:bCs w:val="0"/>
          <w:color w:val="auto"/>
          <w:sz w:val="24"/>
          <w:szCs w:val="24"/>
          <w:highlight w:val="none"/>
        </w:rPr>
        <w:t>年</w:t>
      </w:r>
      <w:r>
        <w:rPr>
          <w:rFonts w:hint="default" w:ascii="Times New Roman" w:hAnsi="Times New Roman" w:eastAsia="Times New Roman Regular"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rPr>
        <w:t>月</w:t>
      </w:r>
      <w:r>
        <w:rPr>
          <w:rFonts w:hint="default" w:ascii="Times New Roman" w:hAnsi="Times New Roman" w:eastAsia="Times New Roman Regular" w:cs="Times New Roman"/>
          <w:b w:val="0"/>
          <w:bCs w:val="0"/>
          <w:color w:val="auto"/>
          <w:sz w:val="24"/>
          <w:szCs w:val="24"/>
          <w:highlight w:val="none"/>
        </w:rPr>
        <w:t>24</w:t>
      </w:r>
      <w:r>
        <w:rPr>
          <w:rFonts w:hint="default" w:ascii="Times New Roman" w:hAnsi="Times New Roman" w:eastAsia="宋体" w:cs="Times New Roman"/>
          <w:b w:val="0"/>
          <w:bCs w:val="0"/>
          <w:color w:val="auto"/>
          <w:sz w:val="24"/>
          <w:szCs w:val="24"/>
          <w:highlight w:val="none"/>
        </w:rPr>
        <w:t>日，公司监事会收到监事会主席刘宏荣先生的书面辞职报告。因年龄原因，刘宏荣先生申请辞去公司监事会主席及监事职务，辞职后将不在公司及其控股子公司任职。鉴于刘宏荣先生辞职将导致公司监事会人数低于法定最低人数，为保证监事会的正常运作，根据《公司法》及《公司章程》的相关规定，刘宏荣先生的辞职申请在公司2024年第一次临时股东大会选举产生新的监事就任后生效。2024年3月12日，公司召开2024年第一次临时股东大会，选举产生新的监事，刘宏荣先生的辞职报告当日生效。</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7月31日，公司董事会收到董事朱振刚先生的书面辞职报告。因正常工作调整，朱振刚先生申请辞去公司董事职务，辞职后将不在公司及其控股子公司任职。根据《公司法》及《公司章程》的有关规定，朱振刚先生辞去公司董事职务不会导致公司董事会人数低于法定最低人数，不会影响公司董事会的正常运行，其辞职报告在到达董事会后即时生效。</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9月2日，公司董事会收到公司董事、总经理王强先生的书面辞职报告。因正常工作调动，王强先生申请辞去公司董事、总经理职务。王强先生辞去上述职务后将不在公司及其控股子公司任职。根据《公司法》及《公司章程》的有关规定，王强先生辞去公司董事职务不会导致公司董事会人数低于法定最低人数，不会影响公司董事会的正常运行。王强先生辞职报告在到达董事会后即时生效。</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12月23日，公司监事会收到监事黄敏女士的书面辞职报告。因本人工作单位不再为公司股东，黄敏女士申请辞去公司监事职务，辞职后将不在公司及其控股子公司任职。鉴于黄敏女士辞职将导致公司监事会人数低于法定最低人数，为保证监事会的正常运作，根据《公司法》及《公司章程》的相关规定，黄敏女士的辞职申请将在公司股东大会选举产生新的监事就任后生效。在辞职申请生效前，黄敏女士仍将继续按照有关法律法规和《公司章程》的规定履行公司监事职责。</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年</w:t>
      </w: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rPr>
        <w:t>月2</w:t>
      </w:r>
      <w:r>
        <w:rPr>
          <w:rFonts w:hint="eastAsia" w:cs="Times New Roman"/>
          <w:color w:val="auto"/>
          <w:szCs w:val="24"/>
          <w:highlight w:val="none"/>
          <w:lang w:val="en-US" w:eastAsia="zh-CN"/>
        </w:rPr>
        <w:t>1</w:t>
      </w:r>
      <w:r>
        <w:rPr>
          <w:rFonts w:hint="default" w:ascii="Times New Roman" w:hAnsi="Times New Roman" w:cs="Times New Roman"/>
          <w:color w:val="auto"/>
          <w:szCs w:val="24"/>
          <w:highlight w:val="none"/>
        </w:rPr>
        <w:t>日，</w:t>
      </w:r>
      <w:r>
        <w:rPr>
          <w:rFonts w:hint="eastAsia"/>
          <w:color w:val="auto"/>
          <w:sz w:val="24"/>
          <w:szCs w:val="24"/>
          <w:highlight w:val="none"/>
        </w:rPr>
        <w:t>公司董事会收到</w:t>
      </w:r>
      <w:r>
        <w:rPr>
          <w:rFonts w:hint="eastAsia"/>
          <w:color w:val="auto"/>
          <w:sz w:val="24"/>
          <w:szCs w:val="24"/>
          <w:highlight w:val="none"/>
          <w:lang w:eastAsia="zh-CN"/>
        </w:rPr>
        <w:t>公司副</w:t>
      </w:r>
      <w:r>
        <w:rPr>
          <w:rFonts w:hint="eastAsia"/>
          <w:color w:val="auto"/>
          <w:sz w:val="24"/>
          <w:szCs w:val="24"/>
          <w:highlight w:val="none"/>
          <w:lang w:val="en-US" w:eastAsia="zh-CN"/>
        </w:rPr>
        <w:t>董事长李海滨</w:t>
      </w:r>
      <w:r>
        <w:rPr>
          <w:rFonts w:hint="eastAsia"/>
          <w:color w:val="auto"/>
          <w:sz w:val="24"/>
          <w:szCs w:val="24"/>
          <w:highlight w:val="none"/>
        </w:rPr>
        <w:t>先生的书面辞职报告</w:t>
      </w:r>
      <w:r>
        <w:rPr>
          <w:rFonts w:hint="default" w:ascii="Times New Roman" w:hAnsi="Times New Roman" w:cs="Times New Roman"/>
          <w:color w:val="auto"/>
          <w:szCs w:val="24"/>
          <w:highlight w:val="none"/>
        </w:rPr>
        <w:t>。因正常工作调动，</w:t>
      </w:r>
      <w:r>
        <w:rPr>
          <w:rFonts w:hint="eastAsia"/>
          <w:color w:val="auto"/>
          <w:sz w:val="24"/>
          <w:szCs w:val="24"/>
          <w:highlight w:val="none"/>
          <w:lang w:val="en-US" w:eastAsia="zh-CN"/>
        </w:rPr>
        <w:t>李海滨</w:t>
      </w:r>
      <w:r>
        <w:rPr>
          <w:rFonts w:hint="eastAsia"/>
          <w:color w:val="auto"/>
          <w:sz w:val="24"/>
          <w:szCs w:val="24"/>
          <w:highlight w:val="none"/>
        </w:rPr>
        <w:t>先生</w:t>
      </w:r>
      <w:r>
        <w:rPr>
          <w:rFonts w:hint="eastAsia"/>
          <w:color w:val="auto"/>
          <w:sz w:val="24"/>
          <w:szCs w:val="24"/>
          <w:highlight w:val="none"/>
          <w:lang w:eastAsia="zh-CN"/>
        </w:rPr>
        <w:t>申请</w:t>
      </w:r>
      <w:r>
        <w:rPr>
          <w:rFonts w:hint="eastAsia"/>
          <w:color w:val="auto"/>
          <w:sz w:val="24"/>
          <w:szCs w:val="24"/>
          <w:highlight w:val="none"/>
        </w:rPr>
        <w:t>辞去公司</w:t>
      </w:r>
      <w:r>
        <w:rPr>
          <w:rFonts w:hint="eastAsia"/>
          <w:color w:val="auto"/>
          <w:sz w:val="24"/>
          <w:szCs w:val="24"/>
          <w:highlight w:val="none"/>
          <w:lang w:val="en-US" w:eastAsia="zh-CN"/>
        </w:rPr>
        <w:t>副董事长、</w:t>
      </w:r>
      <w:r>
        <w:rPr>
          <w:rFonts w:hint="eastAsia"/>
          <w:color w:val="auto"/>
          <w:sz w:val="24"/>
          <w:szCs w:val="24"/>
          <w:highlight w:val="none"/>
        </w:rPr>
        <w:t>董事职务</w:t>
      </w:r>
      <w:r>
        <w:rPr>
          <w:rFonts w:hint="default" w:ascii="Times New Roman" w:hAnsi="Times New Roman" w:cs="Times New Roman"/>
          <w:color w:val="auto"/>
          <w:szCs w:val="24"/>
          <w:highlight w:val="none"/>
        </w:rPr>
        <w:t>。</w:t>
      </w:r>
      <w:r>
        <w:rPr>
          <w:rFonts w:hint="eastAsia"/>
          <w:color w:val="auto"/>
          <w:sz w:val="24"/>
          <w:szCs w:val="24"/>
          <w:highlight w:val="none"/>
          <w:lang w:val="en-US" w:eastAsia="zh-CN"/>
        </w:rPr>
        <w:t>李海滨</w:t>
      </w:r>
      <w:r>
        <w:rPr>
          <w:rFonts w:hint="default" w:ascii="Times New Roman" w:hAnsi="Times New Roman" w:cs="Times New Roman"/>
          <w:color w:val="auto"/>
          <w:szCs w:val="24"/>
          <w:highlight w:val="none"/>
        </w:rPr>
        <w:t>先生辞去上述职务后将不在公司及其控股子公司任职。根据《公司法》及《公司章程》的有关规定，</w:t>
      </w:r>
      <w:r>
        <w:rPr>
          <w:rFonts w:hint="eastAsia"/>
          <w:color w:val="auto"/>
          <w:sz w:val="24"/>
          <w:szCs w:val="24"/>
          <w:highlight w:val="none"/>
          <w:lang w:val="en-US" w:eastAsia="zh-CN"/>
        </w:rPr>
        <w:t>李海滨</w:t>
      </w:r>
      <w:r>
        <w:rPr>
          <w:rFonts w:hint="default" w:ascii="Times New Roman" w:hAnsi="Times New Roman" w:cs="Times New Roman"/>
          <w:color w:val="auto"/>
          <w:szCs w:val="24"/>
          <w:highlight w:val="none"/>
        </w:rPr>
        <w:t>先生辞去公司董事职务不会导致公司董事会人数低于法定最低人数，不会影响公司董事会的正常运行。</w:t>
      </w:r>
      <w:r>
        <w:rPr>
          <w:rFonts w:hint="eastAsia"/>
          <w:color w:val="auto"/>
          <w:sz w:val="24"/>
          <w:szCs w:val="24"/>
          <w:highlight w:val="none"/>
          <w:lang w:val="en-US" w:eastAsia="zh-CN"/>
        </w:rPr>
        <w:t>李海滨</w:t>
      </w:r>
      <w:r>
        <w:rPr>
          <w:rFonts w:hint="default" w:ascii="Times New Roman" w:hAnsi="Times New Roman" w:cs="Times New Roman"/>
          <w:color w:val="auto"/>
          <w:szCs w:val="24"/>
          <w:highlight w:val="none"/>
        </w:rPr>
        <w:t>先生辞职报告在到达董事会后即时生效。</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公司董事、监事、高级管理人员变动情况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刘军</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董事会秘书、总法律顾问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2024年01月17日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宋艳军</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潘承亮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董事会秘书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朱振刚</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2024年07月31日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2024年09月02日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2024年09月02日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郑峰</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郑峰</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黄敏</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bookmarkStart w:id="100" w:name="_Toc988954"/>
            <w:r>
              <w:rPr>
                <w:rFonts w:hint="default" w:ascii="Times New Roman" w:hAnsi="Times New Roman" w:cs="Times New Roman"/>
                <w:color w:val="auto"/>
                <w:sz w:val="18"/>
                <w:szCs w:val="18"/>
                <w:highlight w:val="none"/>
              </w:rPr>
              <w:t>李海滨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副董事长、董事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w:t>
            </w:r>
            <w:r>
              <w:rPr>
                <w:rFonts w:hint="eastAsia"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年</w:t>
            </w:r>
            <w:r>
              <w:rPr>
                <w:rFonts w:hint="eastAsia" w:ascii="Times New Roman" w:hAnsi="Times New Roman" w:cs="Times New Roman"/>
                <w:color w:val="auto"/>
                <w:sz w:val="18"/>
                <w:szCs w:val="18"/>
                <w:highlight w:val="none"/>
                <w:lang w:val="en-US" w:eastAsia="zh-CN"/>
              </w:rPr>
              <w:t>04</w:t>
            </w:r>
            <w:r>
              <w:rPr>
                <w:rFonts w:hint="default" w:ascii="Times New Roman" w:hAnsi="Times New Roman" w:cs="Times New Roman"/>
                <w:color w:val="auto"/>
                <w:sz w:val="18"/>
                <w:szCs w:val="18"/>
                <w:highlight w:val="none"/>
              </w:rPr>
              <w:t>月2</w:t>
            </w:r>
            <w:r>
              <w:rPr>
                <w:rFonts w:hint="eastAsia"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主动离职</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2、任职情况</w:t>
      </w:r>
      <w:bookmarkEnd w:id="100"/>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公司现任董事、监事、高级管理人员专业背景、主要工作经历以及目前在公司的主要职责</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王冬，男，1968年2月出生，中共党员，硕士学位，高级政工师、主任编辑。现任公司董事长、党委书记。历任国电集团总经理工作部秘书处副处长、处长，国电电力总经理工作部主任，国电集团办公厅副主任、新闻中心主任（兼）、政治工作部（党组宣传部）主任，国家能源集团党建工作部（党组宣传部、党组统战部、直属党委办公室）主任、综合管理部（党组办公室、董事会办公室）主任、集团党组秘书。</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郑峰，男，汉族，1975年9月出生，中共党员，工程硕士，高级工程师。现任公司董事、总经理、党委副书记。历任国电辽宁节能环保开发有限公司检修副总工程师，副总经理、总工程师，国电沈阳热电有限公司副总经理，国电东北电力有限公司总经理工作部副主任，国电东北热力集团有限公司党委书记、副总经理，总经理、党委副书记，国家能源集团内蒙古公司党委委员、副总经理、工会主席。</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刘晋冀，男，1964年12月出生，中共党员，工学学士，高级工程师。现任公司董事。历任华能精煤公司东胜分公司补连塔矿副总工程师，神府东胜煤炭公司动力部副经理、设备管理中心主任，神华神东煤炭分公司总经理助理、大柳塔矿党委书记、矿长，神华宁夏煤业集团公司副总经理，神华新疆能源公司党委书记、董事长，国家能源集团新疆公司（国能新疆电力公司）党委书记、董事长，国家能源集团安全生产总监。</w:t>
      </w:r>
    </w:p>
    <w:p>
      <w:pPr>
        <w:pStyle w:val="8"/>
        <w:widowControl/>
        <w:spacing w:beforeAutospacing="0" w:afterAutospacing="0" w:line="360" w:lineRule="exact"/>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王娟，女，1971年8月出生，中共党员，经济学博士，正高级会计师。现任公司董事，国家能源集团专职董事。历任神华集团企管部经理，神华信息技术有限公司财务部经理，国能信息技术有限公司财务部经理，国家能源集团山西公司党委委员、总会计师。</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李亮，男，1983年1月出生，中共党员，大学本科学历，工学学士，工程师。现任公司董事，湖北能源集团股份有限公司建设管理部主任、抽水蓄能办公室主任。历任湖北清江水布垭工程建设公司工程部主体科科员，水坝溢洪道项目部技术专责，主任工程师；湖北能源集团股份有限公司投资发展部主管，战略发展部主任师，投资发展部副主任，建设管理部副主任。</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汤湘希，男，1963年10月出生，博士研究生。现任公司独立董事，中南财经政法大学会计学院教授，博士生导师。兼任中国商业会计学会副会长、中国成本研究会常务理事。历任中南财经政法大学会计学院会计系副主任、主任，会计学院副院长。曾任财政部企业会计准则咨询委员会第一、二届委员。现任湖北省鄂旅投旅游发展股份公司、武汉元丰汽车电控系统股份有限公司等未上市公司独立董事，现任金鹰重型工程机械股份有限公司等上市公司独立董事。</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王宗军，男，1964年5月出生，中共党员，博士学位，二级教授，博士生导师，华中科技大学管理学院学术委员会主席、华中科技大学华中卓越学者。现任公司独立董事，全国工商管理专业学位研究生教育指导委员会委员，教育部科技委管理学部委员，中国技术经济学会副理事长，中国管理现代化研究会技术与创新管理专业委员会副主任委员，中国科协决策咨询首席专家，湖北省技术创新软科学研究基地主任，湖北省技术经济管理现代化研究会理事长，武汉市人民政府决策咨询委员会委员。历任华中科技大学管理学院科技管理与知识产权系常务副主任、科技管理与知识产权系主任、副院长（主持工作）、院长，全球中小企业创业联合会—中国创业协会副会长。</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张红，男，1982年4月出生，中共党员，法学博士，二级教授。现任公司独立董事，武汉大学法学院教授，博士生导师，武汉大学法律与科技研究中心主任，武汉大学习近平法治思想研究中心副主任，武汉市第十五届人大代表、法制委员会委员，湖北省法学会《荆楚法学》执行主编。历任中南财经政法大学法学院副院长、教授、博士生导师，民商法典研究所所长，武汉市江夏区人民政府副区长（挂职）。</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韦正海，男，1971年4月出生，1990年3月入伍，2022年3月转业，中共党员，大学本科，现任公司监事会主席、纪委书记。在部队期间历任班长，排长，副连长，军、师机关参谋，教导员，军司令部军务处副处长、处长，副师长，空军大校副主任等职。</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罗丹，男，1971年11月出生，中共党员，武汉大学工商管理硕士，高级政工师。现任公司职工监事，总经理助理。历任湖北清江水电开发有限责任公司计划营销科副科长、科长；国电华中分公司综合管理部副主任、社保中心副主任（兼）、人力资源部副主任，国电湖北水电开发有限公司综合管理部主任，国电长源第一发电有限责任公司党委书记、副总经理，公司纪检监察审计部主任、纪检监察部主任、审计部主任（兼）、纪委副书记、组织人事部（人力资源部）主任。</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朱虹，女，1970年7月出生，中共党员，经济学学士，正高级会计师，注册会计师。现任公司总会计师（财务负责人）、工会主席。历任公司财务部副主任、市场营销部主任、财务部主任，国电江西电力有限公司总会计师。</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胡谦，男，1970年4月出生，中共党员，经济学学士，高级经济师。现任公司副总经理。历任公司证券融资法律部主任、证券事务代表，董事会秘书、总法律顾问，长江财产保险股份有限公司纪委书记、首席风险官、合规负责人、法律责任人，公司纪委书记。</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李军，男，1968年6月出生，中共党员，工程硕士，高级工程师。现任公司副总经理。历任青山发电公司办公室副主任、化学分场主任、办公室主任、总经理助理、纪委书记兼工会主席，荆州公司党委书记、副总经理、执行董事、总经理，青山发电公司执行董事、总经理，汉川公司执行董事、总经理。</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宋艳军，男，1971年11月出生，中共党员，工程硕士，高级经济师。现任公司副总经理。历任天津电力建设公司市场部副经理，国华太仓发电有限公司总经理助理，绥中发电有限责任公司B厂副厂长，江苏国华陈家港发电有限公司副总经理，国能四川天明发电有限公司党委书记、董事长。</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潘承亮，男，1968年12月出生，中共党员，大学学历，硕士学位，高级经济师。现任公司董事会秘书。历任国能长源汉川发电有限公司副总经理，长江财产保险股份有限公司总经理助理、董事会秘书</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审计责任人</w:t>
      </w:r>
      <w:r>
        <w:rPr>
          <w:rFonts w:hint="default" w:ascii="Times New Roman" w:hAnsi="Times New Roman" w:cs="Times New Roman"/>
          <w:color w:val="auto"/>
          <w:szCs w:val="24"/>
          <w:highlight w:val="none"/>
        </w:rPr>
        <w:t>，国电资本控股有限公司企业部经理，国能长源能源销售有限公司党支部书记、副总经理，国能长源武汉青山热电有限公司党委书记、副总经理，公司证券法律部（董事会办公室）主任，审计部主任。</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在股东单位任职情况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6"/>
        <w:gridCol w:w="1606"/>
        <w:gridCol w:w="1606"/>
        <w:gridCol w:w="1606"/>
        <w:gridCol w:w="16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股东单位名称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在股东单位担任的职务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任期终止日期</w:t>
            </w:r>
          </w:p>
        </w:tc>
        <w:tc>
          <w:tcPr>
            <w:tcW w:w="16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在股东单位是否领取报酬津贴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湖北能源集团股份有限公司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建设管理部主任、抽水蓄能办公室主任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2021年02月24日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刘晋冀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高级业务总监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2023年04月18日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2024年12月22日</w:t>
            </w:r>
          </w:p>
        </w:tc>
        <w:tc>
          <w:tcPr>
            <w:tcW w:w="160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2024年03月12日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在股东单位任职情况的说明</w:t>
            </w:r>
          </w:p>
        </w:tc>
        <w:tc>
          <w:tcPr>
            <w:tcW w:w="8032"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董事、监事和高级管理人员在股东单位任职情况不包含在本公司及合并报表范围内子公司的任职情况。</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在其他单位任职情况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在其他单位担任的职务</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任期起始日期</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任期终止日期</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在其他单位是否领取报酬津贴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王冬</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国家能源集团湖北能源有限公司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执行董事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2023年06月12日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湖北省煤炭投资开发有限公司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2022年02月23日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咸宁核电有限公司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2020年08月18日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湖北核电有限公司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2020年08月18日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刘晋冀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龙源电力集团股份有限公司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监事会主席</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2023年08月29日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刘晋冀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2023年09月12日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2024年05月08日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国家能源集团河北电力有限公司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2024年05月08日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国家能源集团广东电力有限公司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2024年10月28日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中南财经政法大学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教授</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2002年09月12日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中南财经政法大学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博士生导师</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2005年06月01日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金鹰重型工程机械股份有限公司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2020年06月09日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2026年06月08日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武汉光庭信息技术股份有限公司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2020年06月29日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2024年04月02日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湖北省鄂旅投旅游发展股份有限公司（非上市公司）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2020年06月28日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2026年06月27日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武汉元丰汽车电控系统股份有限公司（非上市公司）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2021年05月28日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w:t>
            </w:r>
            <w:r>
              <w:rPr>
                <w:rFonts w:hint="eastAsia" w:cs="Times New Roman"/>
                <w:color w:val="auto"/>
                <w:sz w:val="18"/>
                <w:szCs w:val="18"/>
                <w:highlight w:val="none"/>
                <w:lang w:val="en-US" w:eastAsia="zh-CN"/>
              </w:rPr>
              <w:t>7</w:t>
            </w:r>
            <w:r>
              <w:rPr>
                <w:rFonts w:hint="default" w:ascii="Times New Roman" w:hAnsi="Times New Roman" w:cs="Times New Roman"/>
                <w:color w:val="auto"/>
                <w:sz w:val="18"/>
                <w:szCs w:val="18"/>
                <w:highlight w:val="none"/>
              </w:rPr>
              <w:t>年05月27日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华中科技大学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教授</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2000年05月01日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烽火通信科技股份有限公司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2023年12月25日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2026年12月24日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教授</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2019年06月04日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天马微电子股份有限公司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2022年07月01日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2025年06月30日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南方航空物流股份有限公司（非上市公司）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2023年01月02日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2026年01月01日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华塑控股股份有限公司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2023年01月02日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2024年04月16日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方正科技集团股份有限公司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2023年03月01日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2026年02月28日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胡谦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国家能源集团湖北能源有限公司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2021年10月11日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潘承亮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湖北能源集团股份有限公司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eastAsia="zh-CN"/>
              </w:rPr>
              <w:t>2024年</w:t>
            </w:r>
            <w:r>
              <w:rPr>
                <w:rFonts w:hint="eastAsia" w:cs="Times New Roman"/>
                <w:color w:val="auto"/>
                <w:sz w:val="18"/>
                <w:szCs w:val="18"/>
                <w:highlight w:val="none"/>
                <w:lang w:val="en-US" w:eastAsia="zh-CN"/>
              </w:rPr>
              <w:t>0</w:t>
            </w:r>
            <w:r>
              <w:rPr>
                <w:rFonts w:hint="default"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eastAsia="zh-CN"/>
              </w:rPr>
              <w:t>月1</w:t>
            </w:r>
            <w:r>
              <w:rPr>
                <w:rFonts w:hint="default"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lang w:eastAsia="zh-CN"/>
              </w:rPr>
              <w:t>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eastAsia="zh-CN"/>
              </w:rPr>
              <w:t>202</w:t>
            </w:r>
            <w:r>
              <w:rPr>
                <w:rFonts w:hint="default"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eastAsia="zh-CN"/>
              </w:rPr>
              <w:t>年</w:t>
            </w:r>
            <w:r>
              <w:rPr>
                <w:rFonts w:hint="eastAsia" w:cs="Times New Roman"/>
                <w:color w:val="auto"/>
                <w:sz w:val="18"/>
                <w:szCs w:val="18"/>
                <w:highlight w:val="none"/>
                <w:lang w:val="en-US" w:eastAsia="zh-CN"/>
              </w:rPr>
              <w:t>0</w:t>
            </w:r>
            <w:r>
              <w:rPr>
                <w:rFonts w:hint="default"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eastAsia="zh-CN"/>
              </w:rPr>
              <w:t>月1</w:t>
            </w:r>
            <w:r>
              <w:rPr>
                <w:rFonts w:hint="default"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eastAsia="zh-CN"/>
              </w:rPr>
              <w:t>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潘承亮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董事</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eastAsia="zh-CN"/>
              </w:rPr>
              <w:t>2024年</w:t>
            </w:r>
            <w:r>
              <w:rPr>
                <w:rFonts w:hint="eastAsia" w:cs="Times New Roman"/>
                <w:color w:val="auto"/>
                <w:sz w:val="18"/>
                <w:szCs w:val="18"/>
                <w:highlight w:val="none"/>
                <w:lang w:val="en-US" w:eastAsia="zh-CN"/>
              </w:rPr>
              <w:t>0</w:t>
            </w:r>
            <w:r>
              <w:rPr>
                <w:rFonts w:hint="default" w:ascii="Times New Roman" w:hAnsi="Times New Roman" w:cs="Times New Roman"/>
                <w:color w:val="auto"/>
                <w:sz w:val="18"/>
                <w:szCs w:val="18"/>
                <w:highlight w:val="none"/>
                <w:lang w:eastAsia="zh-CN"/>
              </w:rPr>
              <w:t>5月14日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eastAsia="zh-CN"/>
              </w:rPr>
              <w:t>202</w:t>
            </w:r>
            <w:r>
              <w:rPr>
                <w:rFonts w:hint="default"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eastAsia="zh-CN"/>
              </w:rPr>
              <w:t>年</w:t>
            </w:r>
            <w:r>
              <w:rPr>
                <w:rFonts w:hint="eastAsia" w:cs="Times New Roman"/>
                <w:color w:val="auto"/>
                <w:sz w:val="18"/>
                <w:szCs w:val="18"/>
                <w:highlight w:val="none"/>
                <w:lang w:val="en-US" w:eastAsia="zh-CN"/>
              </w:rPr>
              <w:t>0</w:t>
            </w:r>
            <w:r>
              <w:rPr>
                <w:rFonts w:hint="default" w:ascii="Times New Roman" w:hAnsi="Times New Roman" w:cs="Times New Roman"/>
                <w:color w:val="auto"/>
                <w:sz w:val="18"/>
                <w:szCs w:val="18"/>
                <w:highlight w:val="none"/>
                <w:lang w:eastAsia="zh-CN"/>
              </w:rPr>
              <w:t>5月1</w:t>
            </w:r>
            <w:r>
              <w:rPr>
                <w:rFonts w:hint="default" w:ascii="Times New Roman" w:hAnsi="Times New Roman" w:cs="Times New Roman"/>
                <w:color w:val="auto"/>
                <w:sz w:val="18"/>
                <w:szCs w:val="18"/>
                <w:highlight w:val="none"/>
                <w:lang w:val="en-US" w:eastAsia="zh-CN"/>
              </w:rPr>
              <w:t>3</w:t>
            </w:r>
            <w:r>
              <w:rPr>
                <w:rFonts w:hint="default" w:ascii="Times New Roman" w:hAnsi="Times New Roman" w:cs="Times New Roman"/>
                <w:color w:val="auto"/>
                <w:sz w:val="18"/>
                <w:szCs w:val="18"/>
                <w:highlight w:val="none"/>
                <w:lang w:eastAsia="zh-CN"/>
              </w:rPr>
              <w:t>日</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bl>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公司现任及报告期内离任董事、监事和高级管理人员近三年证券监管机构处罚的情况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01" w:name="_Toc988955"/>
      <w:r>
        <w:rPr>
          <w:rFonts w:hint="default" w:ascii="Times New Roman" w:hAnsi="Times New Roman" w:cs="Times New Roman"/>
          <w:b/>
          <w:bCs/>
          <w:color w:val="auto"/>
          <w:szCs w:val="21"/>
          <w:highlight w:val="none"/>
        </w:rPr>
        <w:t>3、董事、监事、高级管理人员报酬情况</w:t>
      </w:r>
      <w:bookmarkEnd w:id="101"/>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董事、监事、高级管理人员报酬的决策程序、确定依据、实际支付情况</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公司除</w:t>
      </w:r>
      <w:r>
        <w:rPr>
          <w:rFonts w:hint="eastAsia" w:cs="Times New Roman"/>
          <w:color w:val="auto"/>
          <w:szCs w:val="24"/>
          <w:highlight w:val="none"/>
          <w:lang w:val="en-US" w:eastAsia="zh-CN"/>
        </w:rPr>
        <w:t>董事长、</w:t>
      </w:r>
      <w:r>
        <w:rPr>
          <w:rFonts w:hint="default" w:ascii="Times New Roman" w:hAnsi="Times New Roman" w:cs="Times New Roman"/>
          <w:color w:val="auto"/>
          <w:szCs w:val="24"/>
          <w:highlight w:val="none"/>
        </w:rPr>
        <w:t>独立董事、监事会主席、职工监事外的其他董、监事均不以董、监事的身份在公司领取报酬。公司</w:t>
      </w:r>
      <w:r>
        <w:rPr>
          <w:rFonts w:hint="eastAsia" w:cs="Times New Roman"/>
          <w:color w:val="auto"/>
          <w:szCs w:val="24"/>
          <w:highlight w:val="none"/>
          <w:lang w:eastAsia="zh-CN"/>
        </w:rPr>
        <w:t>董事长、</w:t>
      </w:r>
      <w:r>
        <w:rPr>
          <w:rFonts w:hint="default" w:ascii="Times New Roman" w:hAnsi="Times New Roman" w:cs="Times New Roman"/>
          <w:color w:val="auto"/>
          <w:szCs w:val="24"/>
          <w:highlight w:val="none"/>
        </w:rPr>
        <w:t>监事会主席、职工监事以其在公司所任职务领取报酬。公司聘请的独立董事的津贴根据企业规模以及所处行业，参考同类上市公司水平确定标准，经股东大会审议通过后执行。公司经理层人员的薪酬根据公司经理层薪酬分配管理办法提出年度薪酬考核兑现方案，由薪酬与考核委员会审核，报董事会审议批准后执行。报告期内，公司按规定完成了上述报酬支付。</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公司报告期内董事、监事和高级管理人员报酬情况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单位：万元</w:t>
      </w:r>
    </w:p>
    <w:tbl>
      <w:tblPr>
        <w:tblStyle w:val="9"/>
        <w:tblW w:w="95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6"/>
        <w:gridCol w:w="1366"/>
        <w:gridCol w:w="1366"/>
        <w:gridCol w:w="1366"/>
        <w:gridCol w:w="1366"/>
        <w:gridCol w:w="1366"/>
        <w:gridCol w:w="13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姓名</w:t>
            </w:r>
          </w:p>
        </w:tc>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性别</w:t>
            </w:r>
          </w:p>
        </w:tc>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年龄</w:t>
            </w:r>
          </w:p>
        </w:tc>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职务</w:t>
            </w:r>
          </w:p>
        </w:tc>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任职状态</w:t>
            </w:r>
          </w:p>
        </w:tc>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从公司获得的税前报酬总额</w:t>
            </w:r>
          </w:p>
        </w:tc>
        <w:tc>
          <w:tcPr>
            <w:tcW w:w="1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是否在公司关联方获取报酬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王冬</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董事长、党委书记</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99.45</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李海滨</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副董事长</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郑峰</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董事、总经理</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16</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王强</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董事、总经理</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54.87</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刘晋冀</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朱振刚</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王娟</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女</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54</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8</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7.5</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7.9</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韦正海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监事会主席、纪委书记</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99.6</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黄敏</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女</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0</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罗丹</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职工监事</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84.93</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朱虹</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女</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总会计师</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101.44</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胡谦</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101.27</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李军</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98.14</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宋艳军</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val="en-US" w:eastAsia="zh-CN"/>
              </w:rPr>
              <w:t>25.6</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刘军</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董事会秘书、总法律顾问</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离任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3.8</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潘承亮</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男</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董事会秘书</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26.96</w:t>
            </w:r>
          </w:p>
        </w:tc>
        <w:tc>
          <w:tcPr>
            <w:tcW w:w="13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其他情况说明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360" w:lineRule="exact"/>
        <w:ind w:firstLine="480" w:firstLineChars="200"/>
        <w:jc w:val="left"/>
        <w:rPr>
          <w:rFonts w:hint="default" w:ascii="Times New Roman" w:hAnsi="Times New Roman" w:cs="Times New Roman"/>
          <w:color w:val="auto"/>
          <w:sz w:val="24"/>
          <w:szCs w:val="24"/>
          <w:highlight w:val="none"/>
        </w:rPr>
      </w:pPr>
      <w:bookmarkStart w:id="102" w:name="OLE_LINK1"/>
      <w:r>
        <w:rPr>
          <w:rFonts w:hint="default" w:ascii="Times New Roman" w:hAnsi="Times New Roman" w:cs="Times New Roman"/>
          <w:color w:val="auto"/>
          <w:sz w:val="24"/>
          <w:szCs w:val="24"/>
          <w:highlight w:val="none"/>
        </w:rPr>
        <w:t>王冬先生</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王强先生、朱虹女士、胡谦先生、李军先生、韦正海先生从公司获得的税前报酬含补兑现其2021-2023年任期激励。</w:t>
      </w:r>
    </w:p>
    <w:bookmarkEnd w:id="102"/>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03" w:name="_Toc24861"/>
      <w:bookmarkStart w:id="104" w:name="_Toc988956"/>
      <w:r>
        <w:rPr>
          <w:rFonts w:hint="default" w:ascii="Times New Roman" w:hAnsi="Times New Roman" w:cs="Times New Roman"/>
          <w:b/>
          <w:bCs/>
          <w:color w:val="auto"/>
          <w:sz w:val="24"/>
          <w:szCs w:val="24"/>
          <w:highlight w:val="none"/>
        </w:rPr>
        <w:t>六、报告期内董事履行职责的情况</w:t>
      </w:r>
      <w:bookmarkEnd w:id="103"/>
      <w:bookmarkEnd w:id="10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05" w:name="_Toc988957"/>
      <w:r>
        <w:rPr>
          <w:rFonts w:hint="default" w:ascii="Times New Roman" w:hAnsi="Times New Roman" w:cs="Times New Roman"/>
          <w:b/>
          <w:bCs/>
          <w:color w:val="auto"/>
          <w:szCs w:val="21"/>
          <w:highlight w:val="none"/>
        </w:rPr>
        <w:t>1、本报告期董事会情况</w:t>
      </w:r>
      <w:bookmarkEnd w:id="10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会议届次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召开日期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披露日期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第十届董事会第二十一次会议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2024年02月22日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2024年02月23日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公告披露网站：巨潮资讯网；公告名称：第十届董事会第二十一次会议决议公告；公告编号：2024-009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第十届董事会第二十二次会议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2024年04月24日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2024年04月26日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公告披露网站：巨潮资讯网；公告名称：第十届董事会第二十二次会议决议公告；公告编号：2024-022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第十届董事会第二十三次会议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2024年06月18日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2024年06月19日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公告披露网站：巨潮资讯网；公告名称：第十届董事会第二十三次会议决议公告；公告编号：2024-048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第十届董事会第二十四次会议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2024年08月07日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2024年08月08日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公告披露网站：巨潮资讯网；公告名称：第十届董事会第二十四次会议决议公告；公告编号：2024-060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第十届董事会第二十五次会议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公告披露网站：巨潮资讯网；公告名称：第十届董事会第二十五次会议决议公告；公告编号：2024-065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第十届董事会第二十六次会议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2024年09月10日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2024年09月11日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公告披露网站：巨潮资讯网；公告名称：第十届董事会第二十六次会议决议公告；公告编号：2024-071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第十届董事会第二十七次会议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公告披露网站：巨潮资讯网；公告名称：第十届董事会第二十七次会议决议公告；公告编号：2024-076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第十届董事会第二十八次会议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2024年10月29日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2024年10月30日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公告披露网站：巨潮资讯网；公告名称：第十届董事会第二十八次会议决议公告；公告编号：2024-079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第十届董事会第二十九次会议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2024年12月11日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2024年12月12日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公告披露网站：巨潮资讯网；公告名称：第十届董事会第二十九次会议决议公告；公告编号：2024-099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第十届董事会第三十次会议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公告披露网站：巨潮资讯网；公告名称：第十届董事会第三十次会议决议公告；公告编号：2024-106</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06" w:name="_Toc988958"/>
      <w:r>
        <w:rPr>
          <w:rFonts w:hint="default" w:ascii="Times New Roman" w:hAnsi="Times New Roman" w:cs="Times New Roman"/>
          <w:b/>
          <w:bCs/>
          <w:color w:val="auto"/>
          <w:szCs w:val="21"/>
          <w:highlight w:val="none"/>
        </w:rPr>
        <w:t>2、董事出席董事会及股东大会的情况</w:t>
      </w:r>
      <w:bookmarkEnd w:id="10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董事出席董事会及股东大会的情况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出席股东大会次数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王冬</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李海滨</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王强</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郑峰</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刘晋冀</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朱振刚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王娟</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连续两次未亲自出席董事会的说明</w:t>
      </w:r>
    </w:p>
    <w:p>
      <w:pPr>
        <w:widowControl/>
        <w:spacing w:before="100" w:after="100" w:line="24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07" w:name="_Toc988959"/>
      <w:r>
        <w:rPr>
          <w:rFonts w:hint="default" w:ascii="Times New Roman" w:hAnsi="Times New Roman" w:cs="Times New Roman"/>
          <w:b/>
          <w:bCs/>
          <w:color w:val="auto"/>
          <w:szCs w:val="21"/>
          <w:highlight w:val="none"/>
        </w:rPr>
        <w:t>3、董事对公司有关事项提出异议的情况</w:t>
      </w:r>
      <w:bookmarkEnd w:id="10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董事对公司有关事项是否提出异议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报告期内董事对公司有关事项未提出异议。</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08" w:name="_Toc988960"/>
      <w:r>
        <w:rPr>
          <w:rFonts w:hint="default" w:ascii="Times New Roman" w:hAnsi="Times New Roman" w:cs="Times New Roman"/>
          <w:b/>
          <w:bCs/>
          <w:color w:val="auto"/>
          <w:szCs w:val="21"/>
          <w:highlight w:val="none"/>
        </w:rPr>
        <w:t>4、董事履行职责的其他说明</w:t>
      </w:r>
      <w:bookmarkEnd w:id="10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董事对公司有关建议是否被采纳</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董事对公司有关建议被采纳或未被采纳的说明</w:t>
      </w:r>
    </w:p>
    <w:p>
      <w:pPr>
        <w:pStyle w:val="8"/>
        <w:widowControl/>
        <w:spacing w:before="40" w:beforeAutospacing="0" w:after="4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全体董事严格按照有关法律法规、监管规定以及《公司章程》《董事会议事规则》开展工作、行权履职。积极参加董事会、出席股东大会，认真审议各项议案并作出独立、客观、公正的判断。同时深入了解生产经营、内部控制和董事会决议执行情况，运用专业优势为公司提出合理化意见和建议，经充分沟通，有关意见和建议均被公司采纳，确保了公司决策科学高效，维护了公司和全体股东的合法利益。</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09" w:name="_Toc988961"/>
      <w:bookmarkStart w:id="110" w:name="_Toc20447"/>
      <w:r>
        <w:rPr>
          <w:rFonts w:hint="default" w:ascii="Times New Roman" w:hAnsi="Times New Roman" w:cs="Times New Roman"/>
          <w:b/>
          <w:bCs/>
          <w:color w:val="auto"/>
          <w:sz w:val="24"/>
          <w:szCs w:val="24"/>
          <w:highlight w:val="none"/>
        </w:rPr>
        <w:t>七、董事会下设专门委员会在报告期内的情况</w:t>
      </w:r>
      <w:bookmarkEnd w:id="109"/>
      <w:bookmarkEnd w:id="110"/>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委员会名称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成员情况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召开会议次数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召开日期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会议内容</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提出的重要意见和建议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其他履行职责的情况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异议事项具体情况（如有）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战略（ESG）委员会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王冬、李海滨、王宗军</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w:t>
            </w:r>
            <w:r>
              <w:rPr>
                <w:rFonts w:hint="eastAsia"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月22日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审议通过《关于公司2024年度投资计划安排的议案》《公司2023年度环境、社会及治理（ESG）报告》《关于吸收合并全资子公司的议案》。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审阅须经董事会审批的重大资本开支、投资</w:t>
            </w:r>
            <w:r>
              <w:rPr>
                <w:rFonts w:hint="eastAsia" w:cs="Times New Roman"/>
                <w:color w:val="auto"/>
                <w:sz w:val="18"/>
                <w:szCs w:val="18"/>
                <w:highlight w:val="none"/>
                <w:lang w:eastAsia="zh-CN"/>
              </w:rPr>
              <w:t>、并购重组</w:t>
            </w:r>
            <w:r>
              <w:rPr>
                <w:rFonts w:hint="default" w:ascii="Times New Roman" w:hAnsi="Times New Roman" w:cs="Times New Roman"/>
                <w:color w:val="auto"/>
                <w:sz w:val="18"/>
                <w:szCs w:val="18"/>
                <w:highlight w:val="none"/>
              </w:rPr>
              <w:t>；审阅公司</w:t>
            </w:r>
            <w:r>
              <w:rPr>
                <w:rFonts w:hint="eastAsia" w:cs="Times New Roman"/>
                <w:color w:val="auto"/>
                <w:sz w:val="18"/>
                <w:szCs w:val="18"/>
                <w:highlight w:val="none"/>
                <w:lang w:val="en-US" w:eastAsia="zh-CN"/>
              </w:rPr>
              <w:t>ESG报告</w:t>
            </w:r>
            <w:r>
              <w:rPr>
                <w:rFonts w:hint="default" w:ascii="Times New Roman" w:hAnsi="Times New Roman" w:cs="Times New Roman"/>
                <w:color w:val="auto"/>
                <w:sz w:val="18"/>
                <w:szCs w:val="18"/>
                <w:highlight w:val="none"/>
              </w:rPr>
              <w:t>。</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审计与风险</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汤湘希、王宗军、张红</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2024年01月09日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听取公司2023年度财务会计报告（年审注册会计师进场前）及会计师事务所审计计划。</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同意中兴华会计师事务所拟定的2023年报审计工作计划</w:t>
            </w:r>
            <w:r>
              <w:rPr>
                <w:rFonts w:hint="eastAsia" w:cs="Times New Roman"/>
                <w:color w:val="auto"/>
                <w:sz w:val="18"/>
                <w:szCs w:val="18"/>
                <w:highlight w:val="none"/>
                <w:lang w:eastAsia="zh-CN"/>
              </w:rPr>
              <w:t>安排</w:t>
            </w:r>
            <w:r>
              <w:rPr>
                <w:rFonts w:hint="default" w:ascii="Times New Roman" w:hAnsi="Times New Roman" w:cs="Times New Roman"/>
                <w:color w:val="auto"/>
                <w:sz w:val="18"/>
                <w:szCs w:val="18"/>
                <w:highlight w:val="none"/>
              </w:rPr>
              <w:t>和</w:t>
            </w:r>
            <w:r>
              <w:rPr>
                <w:rFonts w:hint="default"/>
                <w:color w:val="auto"/>
                <w:sz w:val="18"/>
                <w:szCs w:val="18"/>
                <w:highlight w:val="none"/>
              </w:rPr>
              <w:t>中审众环会计师事务所</w:t>
            </w:r>
            <w:r>
              <w:rPr>
                <w:rFonts w:hint="eastAsia"/>
                <w:color w:val="auto"/>
                <w:sz w:val="18"/>
                <w:szCs w:val="18"/>
                <w:highlight w:val="none"/>
                <w:lang w:eastAsia="zh-CN"/>
              </w:rPr>
              <w:t>拟定的</w:t>
            </w:r>
            <w:r>
              <w:rPr>
                <w:rFonts w:hint="default" w:ascii="Times New Roman" w:hAnsi="Times New Roman" w:cs="Times New Roman"/>
                <w:color w:val="auto"/>
                <w:sz w:val="18"/>
                <w:szCs w:val="18"/>
                <w:highlight w:val="none"/>
              </w:rPr>
              <w:t>内控审计工作计划安排。</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监督及评估外部审计机构工作；指导内部审计工作；积极协调管理层、内部审计部门及相关部门与外部审计机构的沟通；评估风险管理与内部控制的有效性。</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审计与风险</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2024年04月11日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审议通过公司2023年度财务会计报告（形成初步审计意见）。</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持年审注册会计师审计前的审议意见，并认为公司已严格按照企业会计准则的有关要求处理了资产负债日期后事项，公司财务报表已经按照企业会计准则及公司有关财务制度的规定编制，在所有重大方面公允反映了公司2023年12月31日的财务状况以及2023年度的经营成果和现金流量。</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监督及评估外部审计机构工作；指导内部审计工作；积极协调管理层、内部审计部门及相关部门与外部审计机构的沟通；评估风险管理与内部控制的有效性；审阅公司的财务报告并对其发表意见。</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审计与风险</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2024年04月24日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公司2023年年度报告的议案》《关于公司2024年第一季度报告的议案》《公司2023年度内部控制自我评价报告》《中兴华会计师事务所从事2023年度审计工作的总结报告》《关于变更会计政策的议案》《关于重大资产重组注入标的资产减值测试报告的议案》《关于计提资产减值准备的议案》《关于董事会审计与风险管理委员会对会计师事务所2023年度履职情况评估及履行监督职责情况报告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本次会议议案提交至公司董事会审议；会议认为中兴华会计师事务所在为公司提供的2023年度审计工作中，较圆满地完成了公司2023年度的审计工作，出具的审计报告能够充分反映公司2023年12月31日的财务状况以及2023年度的经营成果和现金流量，出具的审计结论符合公司的实际情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评估风险管理与内部控制的有效性；跟踪和了解</w:t>
            </w:r>
            <w:r>
              <w:rPr>
                <w:rFonts w:hint="default"/>
                <w:color w:val="auto"/>
                <w:sz w:val="18"/>
                <w:szCs w:val="18"/>
                <w:highlight w:val="none"/>
              </w:rPr>
              <w:t>中审众环</w:t>
            </w:r>
            <w:r>
              <w:rPr>
                <w:rFonts w:hint="default" w:ascii="Times New Roman" w:hAnsi="Times New Roman" w:cs="Times New Roman"/>
                <w:color w:val="auto"/>
                <w:sz w:val="18"/>
                <w:szCs w:val="18"/>
                <w:highlight w:val="none"/>
              </w:rPr>
              <w:t>会计师事务所的内部控制评价工作，监督公司内部审计质量与财务信息披露。</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3"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审计与风险</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2024年08月27日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审议通过《关于公司2024年半年度报告及摘要的议案》。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审阅公司的财务报告并对其发表意见。</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3"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审计与风险</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2024年10月29日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审议通过《关于＜公司2024年第三季度报告＞的议案》《关于续聘2024年度审计机构及其报酬事项的议案》《关于聘请2024年内部控制审计机构及其报酬事项的议案》。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阅公司的财务报告并对其发表意见；与中兴华所审计师就2024年度财务审计过程中关注的问题进行了沟通和交流；与致同会计师事务所（特殊普通合伙）审计师就内部控制审计过程中关注的问题进行了沟通和交流。</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提名委员会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王宗军、王冬、张红</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2024年04月24日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审议通过《关于聘任公司高级管理人员的议案》。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同意将宋艳军先生作为公司副总经理候选人提交董事会审议。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对公司高管的资质和录用标准、遴选程序提出建议，对具体候选人提名和审议。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提名委员会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王宗军、王冬、张红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2024年06月11日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审议通过《关于聘任公司董事会秘书的议案》。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同意将潘承亮先生作为公司董事会秘书候选人提交董事会审议。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对公司高管的资质和录用标准、遴选程序提出建议，对具体候选人提名和审议。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提名委员会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王宗军、王冬、张红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2024年08月06日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审议通过《关于提名公司非独立董事候选人的议案》。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同意提名王娟女士为公司非独立董事候选人并将议案提交至公司董事会审议。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对公司董事的资质和录用标准、遴选程序提出建议，对具体候选人提名和审议。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提名委员会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王宗军、王冬、张红</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2024年09月10日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审议通过《关于提名公司非独立董事候选人的议案》《关于聘任公司总经理的议案》。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同意提名郑峰先生为公司非独立董事候选人并将议案提交至公司董事会审议；同意将郑峰先生作为公司总经理候选人提交董事会审议。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对公司董事</w:t>
            </w:r>
            <w:r>
              <w:rPr>
                <w:rFonts w:hint="eastAsia" w:cs="Times New Roman"/>
                <w:color w:val="auto"/>
                <w:sz w:val="18"/>
                <w:szCs w:val="18"/>
                <w:highlight w:val="none"/>
                <w:lang w:eastAsia="zh-CN"/>
              </w:rPr>
              <w:t>、高管</w:t>
            </w:r>
            <w:r>
              <w:rPr>
                <w:rFonts w:hint="default" w:ascii="Times New Roman" w:hAnsi="Times New Roman" w:cs="Times New Roman"/>
                <w:color w:val="auto"/>
                <w:sz w:val="18"/>
                <w:szCs w:val="18"/>
                <w:highlight w:val="none"/>
              </w:rPr>
              <w:t>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薪酬与考核委员会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张红、汤湘希、李海滨</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2024年06月11日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审议通过《关于2023年度公司高管人员薪酬考核兑现的议案》。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审阅、批准及监督公司高级管理人员的薪酬政策与方案。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薪酬与考核委员会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张红、汤湘希、李海滨</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2024年08月06日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审议通过《关于公司高管人员2021-2023年度任期激励考核兑现的议案》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同意将本议案提交公司董事会审议。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审阅、批准及监督公司高级管理人员的薪酬政策与方案。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11" w:name="_Toc20971"/>
      <w:bookmarkStart w:id="112" w:name="_Toc988962"/>
      <w:r>
        <w:rPr>
          <w:rFonts w:hint="default" w:ascii="Times New Roman" w:hAnsi="Times New Roman" w:cs="Times New Roman"/>
          <w:b/>
          <w:bCs/>
          <w:color w:val="auto"/>
          <w:sz w:val="24"/>
          <w:szCs w:val="24"/>
          <w:highlight w:val="none"/>
        </w:rPr>
        <w:t>八、监事会工作情况</w:t>
      </w:r>
      <w:bookmarkEnd w:id="111"/>
      <w:bookmarkEnd w:id="11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监事会在报告期内的监督活动中发现公司是否存在风险</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监事会对报告期内的监督事项无异议。</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13" w:name="_Toc988963"/>
      <w:bookmarkStart w:id="114" w:name="_Toc23167"/>
      <w:r>
        <w:rPr>
          <w:rFonts w:hint="default" w:ascii="Times New Roman" w:hAnsi="Times New Roman" w:cs="Times New Roman"/>
          <w:b/>
          <w:bCs/>
          <w:color w:val="auto"/>
          <w:sz w:val="24"/>
          <w:szCs w:val="24"/>
          <w:highlight w:val="none"/>
        </w:rPr>
        <w:t>九、公司员工情况</w:t>
      </w:r>
      <w:bookmarkEnd w:id="113"/>
      <w:bookmarkEnd w:id="11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15" w:name="_Toc988964"/>
      <w:r>
        <w:rPr>
          <w:rFonts w:hint="default" w:ascii="Times New Roman" w:hAnsi="Times New Roman" w:cs="Times New Roman"/>
          <w:b/>
          <w:bCs/>
          <w:color w:val="auto"/>
          <w:szCs w:val="21"/>
          <w:highlight w:val="none"/>
        </w:rPr>
        <w:t>1、员工数量、专业构成及教育程度</w:t>
      </w:r>
      <w:bookmarkEnd w:id="11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专业构成人数（人）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服务及其他辅助人员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教育程度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研究生</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本科学历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大专学历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中专、技校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高中及以下学历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4,727</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16" w:name="_Toc988965"/>
      <w:r>
        <w:rPr>
          <w:rFonts w:hint="default" w:ascii="Times New Roman" w:hAnsi="Times New Roman" w:cs="Times New Roman"/>
          <w:b/>
          <w:bCs/>
          <w:color w:val="auto"/>
          <w:szCs w:val="21"/>
          <w:highlight w:val="none"/>
        </w:rPr>
        <w:t>2、薪酬政策</w:t>
      </w:r>
      <w:bookmarkEnd w:id="116"/>
    </w:p>
    <w:p>
      <w:pPr>
        <w:pStyle w:val="8"/>
        <w:widowControl/>
        <w:spacing w:beforeAutospacing="0" w:afterAutospacing="0"/>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公司坚持工资总额及职工工资增长与企业经济效益、劳动生产率提高相匹配，持续强化所属企业的工资总额过程管控，并实现了员工工资与企业经营业绩同向联动。所属各子公司建立管理人员能上能下、员工能进能出、收入能增能减的“三能”机制，不断优化以绩效工资为主的全员绩效考核体系。员工收入分配上合理拉开差距，坚持向生产一线和关键岗位倾斜，保持关键核心岗位的薪酬竞争力。不断提高绩效工资占比，加大月度考核和兑现力度，充分发挥考核指挥棒的作用。完善了与经营业绩、承担风险和责任相匹配的经理层薪酬分配机制，充分调动经理层的积极性。</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17" w:name="_Toc988966"/>
      <w:r>
        <w:rPr>
          <w:rFonts w:hint="default" w:ascii="Times New Roman" w:hAnsi="Times New Roman" w:cs="Times New Roman"/>
          <w:b/>
          <w:bCs/>
          <w:color w:val="auto"/>
          <w:szCs w:val="21"/>
          <w:highlight w:val="none"/>
        </w:rPr>
        <w:t>3、培训计划</w:t>
      </w:r>
      <w:bookmarkEnd w:id="117"/>
    </w:p>
    <w:p>
      <w:pPr>
        <w:pStyle w:val="8"/>
        <w:widowControl/>
        <w:spacing w:beforeAutospacing="0" w:afterAutospacing="0"/>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报告期内，公司编制印发了《2024年度培训计划》，并按计划开展各项培训学习。开展学习贯彻党的二十大</w:t>
      </w:r>
      <w:r>
        <w:rPr>
          <w:rFonts w:hint="eastAsia" w:ascii="宋体" w:hAnsi="宋体" w:eastAsia="宋体" w:cs="宋体"/>
          <w:i w:val="0"/>
          <w:iCs w:val="0"/>
          <w:caps w:val="0"/>
          <w:color w:val="auto"/>
          <w:spacing w:val="0"/>
          <w:sz w:val="24"/>
          <w:szCs w:val="24"/>
          <w:highlight w:val="none"/>
        </w:rPr>
        <w:t>和二十届三中全会精神</w:t>
      </w:r>
      <w:r>
        <w:rPr>
          <w:rFonts w:hint="default" w:ascii="Times New Roman" w:hAnsi="Times New Roman" w:cs="Times New Roman"/>
          <w:color w:val="auto"/>
          <w:szCs w:val="24"/>
          <w:highlight w:val="none"/>
        </w:rPr>
        <w:t>各类专题培训</w:t>
      </w:r>
      <w:r>
        <w:rPr>
          <w:rFonts w:hint="eastAsia" w:cs="Times New Roman"/>
          <w:color w:val="auto"/>
          <w:szCs w:val="24"/>
          <w:highlight w:val="none"/>
          <w:lang w:eastAsia="zh-CN"/>
        </w:rPr>
        <w:t>，</w:t>
      </w:r>
      <w:r>
        <w:rPr>
          <w:rFonts w:hint="default" w:ascii="Times New Roman" w:hAnsi="Times New Roman" w:cs="Times New Roman"/>
          <w:color w:val="auto"/>
          <w:szCs w:val="24"/>
          <w:highlight w:val="none"/>
        </w:rPr>
        <w:t>组织公司领导参加中央党校</w:t>
      </w:r>
      <w:r>
        <w:rPr>
          <w:rFonts w:hint="eastAsia" w:cs="Times New Roman"/>
          <w:color w:val="auto"/>
          <w:szCs w:val="24"/>
          <w:highlight w:val="none"/>
          <w:lang w:eastAsia="zh-CN"/>
        </w:rPr>
        <w:t>举办</w:t>
      </w:r>
      <w:r>
        <w:rPr>
          <w:rFonts w:hint="default" w:ascii="Times New Roman" w:hAnsi="Times New Roman" w:cs="Times New Roman"/>
          <w:color w:val="auto"/>
          <w:szCs w:val="24"/>
          <w:highlight w:val="none"/>
        </w:rPr>
        <w:t>的习近平新时代中国特色社会主义思想央企高管研修班，</w:t>
      </w:r>
      <w:r>
        <w:rPr>
          <w:rFonts w:hint="eastAsia" w:cs="Times New Roman"/>
          <w:color w:val="auto"/>
          <w:szCs w:val="24"/>
          <w:highlight w:val="none"/>
          <w:lang w:eastAsia="zh-CN"/>
        </w:rPr>
        <w:t>举办</w:t>
      </w:r>
      <w:r>
        <w:rPr>
          <w:rFonts w:hint="default" w:ascii="Times New Roman" w:hAnsi="Times New Roman" w:cs="Times New Roman"/>
          <w:color w:val="auto"/>
          <w:szCs w:val="24"/>
          <w:highlight w:val="none"/>
        </w:rPr>
        <w:t>党员示范培训班。组织参加提升企业领导人员治企兴企能力网络课程，举办公司2024年分布式光伏项目开发培训班，开展2024年电力交易员集训，举办公司科技创新及数字化转型专题培训班。开展干部人才队伍赋能培训，组织公司年轻干部参加青年干部培训班</w:t>
      </w:r>
      <w:r>
        <w:rPr>
          <w:rFonts w:hint="eastAsia" w:cs="Times New Roman"/>
          <w:color w:val="auto"/>
          <w:szCs w:val="24"/>
          <w:highlight w:val="none"/>
          <w:lang w:eastAsia="zh-CN"/>
        </w:rPr>
        <w:t>，</w:t>
      </w:r>
      <w:r>
        <w:rPr>
          <w:rFonts w:hint="default" w:ascii="Times New Roman" w:hAnsi="Times New Roman" w:cs="Times New Roman"/>
          <w:color w:val="auto"/>
          <w:szCs w:val="24"/>
          <w:highlight w:val="none"/>
        </w:rPr>
        <w:t>学习现代企业管理，提升领导力及综合素质。开展重点人群专业化能力提升培训，举办2024年新员工入职培训班，组织开展</w:t>
      </w:r>
      <w:r>
        <w:rPr>
          <w:rFonts w:hint="eastAsia" w:cs="Times New Roman"/>
          <w:color w:val="auto"/>
          <w:szCs w:val="24"/>
          <w:highlight w:val="none"/>
          <w:lang w:eastAsia="zh-CN"/>
        </w:rPr>
        <w:t>各类</w:t>
      </w:r>
      <w:r>
        <w:rPr>
          <w:rFonts w:hint="default" w:ascii="Times New Roman" w:hAnsi="Times New Roman" w:cs="Times New Roman"/>
          <w:color w:val="auto"/>
          <w:szCs w:val="24"/>
          <w:highlight w:val="none"/>
        </w:rPr>
        <w:t>专业培训，促进相关专业干部、业务骨干专业能力提升。完成公司职业技能鉴定站自主培训及认定工作，持续加强职称申报的宣传和引导，精心组织各级职称的申报、审核和评审工作。组织编写《继电保护员》等三本技术技能培训教材，积极承担水生产处理工等四个职业（工种）技能等级认定题库开发工作，率先取得电力交易员职业技能等级认定资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18" w:name="_Toc988967"/>
      <w:r>
        <w:rPr>
          <w:rFonts w:hint="default" w:ascii="Times New Roman" w:hAnsi="Times New Roman" w:cs="Times New Roman"/>
          <w:b/>
          <w:bCs/>
          <w:color w:val="auto"/>
          <w:szCs w:val="21"/>
          <w:highlight w:val="none"/>
        </w:rPr>
        <w:t>4、劳务外包情况</w:t>
      </w:r>
      <w:bookmarkEnd w:id="11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19" w:name="_Toc988968"/>
      <w:bookmarkStart w:id="120" w:name="_Toc26507"/>
      <w:r>
        <w:rPr>
          <w:rFonts w:hint="default" w:ascii="Times New Roman" w:hAnsi="Times New Roman" w:cs="Times New Roman"/>
          <w:b/>
          <w:bCs/>
          <w:color w:val="auto"/>
          <w:sz w:val="24"/>
          <w:szCs w:val="24"/>
          <w:highlight w:val="none"/>
        </w:rPr>
        <w:t>十、公司利润分配及资本公积金转增股本情况</w:t>
      </w:r>
      <w:bookmarkEnd w:id="119"/>
      <w:bookmarkEnd w:id="120"/>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报告期内利润分配政策，特别是现金分红政策的制定、执行或调整情况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分红政策没有进行调整。公司严格执行利润分配政策有关规定，有明确清晰的分红标准和比例，符合监管要求。独立董事对分红事项发表了独立意见，利润分配政策未出现调整或变更，充分保护了中小投资者的权益。</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现金分红政策的专项说明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是否符合公司章程的规定或股东大会决议的要求：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分红标准和比例是否明确和清晰：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相关的决策程序和机制是否完备：</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独立董事是否履职尽责并发挥了应有的作用：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公司未进行现金分红的，应当披露具体原因，以及下一步为增强投资者回报水平拟采取的举措：</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中小股东是否有充分表达意见和诉求的机会，其合法权益是否得到了充分保护：</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现金分红政策进行调整或变更的，条件及程序是否合规、透明：</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公司报告期内盈利且母公司可供股东分配利润为正但未提出现金红利分配预案</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本报告期利润分配及资本公积金转增股本情况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每10股送红股数（股）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每10股派息数（元）（含税）</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分配预案的股本基数（股）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现金分红金额（元）（含税）</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250,634,521.20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以其他方式（如回购股份）现金分红金额（元）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现金分红总额（含其他方式）（元）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250,634,521.20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可分配利润（元）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715,222,473.46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现金分红总额（含其他方式）占利润分配总额的比例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本次现金分红情况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利润分配或资本公积金转增预案的详细情况说明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中兴华会计师事务所审计，2024年度母公司实现净利润18,366.75万元，加上期初未分配利润108,992.18万元，减去计提2024年度的盈余公积1,836.67万元，减去2023年度现金分红10,722.38万元，加上其他因素27,408.90万元（吸收合并国电湖北电力有限公司影响），剩余可供股东分配的利润142,208.78万元，2024年度公司合并口径实现归属于母公司所有者的净利润71,522.25万元。</w:t>
            </w:r>
          </w:p>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根据公司章程有关利润分配的规定，结合公司实际情况，公司拟以2024年末总股本3,481,035,016股为基数，向公司全体股东每10股派现金0.72元（含税），预计本次分配股利金额为25,063.45万元，占公司2024年实现的可用于股东分配的利润比例为35.04％。本次不采用股票股利分配方式，亦不进行资本公积金转增股本。</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21" w:name="_Toc4927"/>
      <w:bookmarkStart w:id="122" w:name="_Toc988969"/>
      <w:r>
        <w:rPr>
          <w:rFonts w:hint="default" w:ascii="Times New Roman" w:hAnsi="Times New Roman" w:cs="Times New Roman"/>
          <w:b/>
          <w:bCs/>
          <w:color w:val="auto"/>
          <w:sz w:val="24"/>
          <w:szCs w:val="24"/>
          <w:highlight w:val="none"/>
        </w:rPr>
        <w:t>十一、公司股权激励计划、员工持股计划或其他员工激励措施的实施情况</w:t>
      </w:r>
      <w:bookmarkEnd w:id="121"/>
      <w:bookmarkEnd w:id="122"/>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公司报告期无股权激励计划、员工持股计划或其他员工激励措施及其实施情况。</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23" w:name="_Toc522"/>
      <w:bookmarkStart w:id="124" w:name="_Toc988970"/>
      <w:r>
        <w:rPr>
          <w:rFonts w:hint="default" w:ascii="Times New Roman" w:hAnsi="Times New Roman" w:cs="Times New Roman"/>
          <w:b/>
          <w:bCs/>
          <w:color w:val="auto"/>
          <w:sz w:val="24"/>
          <w:szCs w:val="24"/>
          <w:highlight w:val="none"/>
        </w:rPr>
        <w:t>十二、报告期内的内部控制制度建设及实施情况</w:t>
      </w:r>
      <w:bookmarkEnd w:id="123"/>
      <w:bookmarkEnd w:id="12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25" w:name="_Toc988971"/>
      <w:r>
        <w:rPr>
          <w:rFonts w:hint="default" w:ascii="Times New Roman" w:hAnsi="Times New Roman" w:cs="Times New Roman"/>
          <w:b/>
          <w:bCs/>
          <w:color w:val="auto"/>
          <w:szCs w:val="21"/>
          <w:highlight w:val="none"/>
        </w:rPr>
        <w:t>1、内部控制建设及实施情况</w:t>
      </w:r>
      <w:bookmarkEnd w:id="125"/>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按照企业内部控制规范体系的规定，公司建立健全了有效的内部控制体系，公司董事会负有如实披露内部控制评价的责任。董事会下设审计与风险管理委员会，有效地监督公司的外部审计，指导公司内部审计，为董事会经营决策提供有力支持。公司监事会对董事会实施内部控制监督。公司经理层负责组织领导企业内部控制的日常运行。公司审计部为风险管理和内部控制管理的主管部门。</w:t>
      </w:r>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shd w:val="clear" w:color="auto" w:fill="FFFFFF"/>
        </w:rPr>
        <w:t>2024年，公司各部门职责分明，各司其职，审计人员对公司的内部控制的有效性进行了评价。报告期内，未发现公司存在财务报告及非财务报告的重大及重要缺陷。公司全面风险管理监控体系运行良好，公司每季度编制公司的重大风险监控报告，报告期内，合规风险、市场竞争风险、投资风险、生产管理风险、工程项目管理风险等五大风险总体可控在控，管控情况总体平稳，未发生重大风险事件。</w:t>
      </w:r>
    </w:p>
    <w:p>
      <w:pPr>
        <w:pStyle w:val="8"/>
        <w:widowControl/>
        <w:spacing w:beforeAutospacing="0" w:afterAutospacing="0"/>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shd w:val="clear" w:color="auto" w:fill="FFFFFF"/>
        </w:rPr>
        <w:t>报告期内，公司持续完善制度建设，全面清理并分层分类建立制度体系框架。公司根据生产运营实际和改革发展需要，开展了“制度建设专项行动”，对公司的现行制度，从健全性、合法性、合规性等方面进行了梳理，持续完善公司各项内控制度，同时将“完善制度体系建设”纳入公司年度重点工作进行督办落实。2024年公司本部新增、修订和废止制度共计246项，公司所属单位制度“立改废”计划执行1800余项，公司规章制度体系基本完善，对公司改革发展和生产经营工作起到良好的支撑作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26" w:name="_Toc988972"/>
      <w:r>
        <w:rPr>
          <w:rFonts w:hint="default" w:ascii="Times New Roman" w:hAnsi="Times New Roman" w:cs="Times New Roman"/>
          <w:b/>
          <w:bCs/>
          <w:color w:val="auto"/>
          <w:szCs w:val="21"/>
          <w:highlight w:val="none"/>
        </w:rPr>
        <w:t>2、报告期内发现的内部控制重大缺陷的具体情况</w:t>
      </w:r>
      <w:bookmarkEnd w:id="12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27" w:name="_Toc24737"/>
      <w:bookmarkStart w:id="128" w:name="_Toc988973"/>
      <w:r>
        <w:rPr>
          <w:rFonts w:hint="default" w:ascii="Times New Roman" w:hAnsi="Times New Roman" w:cs="Times New Roman"/>
          <w:b/>
          <w:bCs/>
          <w:color w:val="auto"/>
          <w:sz w:val="24"/>
          <w:szCs w:val="24"/>
          <w:highlight w:val="none"/>
        </w:rPr>
        <w:t>十三、公司报告期内对子公司的管理控制情况</w:t>
      </w:r>
      <w:bookmarkEnd w:id="127"/>
      <w:bookmarkEnd w:id="128"/>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后续解决计划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国电湖北电力有限公司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由本公司吸收合并湖北电力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湖北电力已注销，公司吸收合并全资子公司湖北电力事项已办理完毕</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29" w:name="_Toc487"/>
      <w:bookmarkStart w:id="130" w:name="_Toc988974"/>
      <w:r>
        <w:rPr>
          <w:rFonts w:hint="default" w:ascii="Times New Roman" w:hAnsi="Times New Roman" w:cs="Times New Roman"/>
          <w:b/>
          <w:bCs/>
          <w:color w:val="auto"/>
          <w:sz w:val="24"/>
          <w:szCs w:val="24"/>
          <w:highlight w:val="none"/>
        </w:rPr>
        <w:t>十四、内部控制评价报告或内部控制审计报告</w:t>
      </w:r>
      <w:bookmarkEnd w:id="129"/>
      <w:bookmarkEnd w:id="130"/>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31" w:name="_Toc988975"/>
      <w:r>
        <w:rPr>
          <w:rFonts w:hint="default" w:ascii="Times New Roman" w:hAnsi="Times New Roman" w:cs="Times New Roman"/>
          <w:b/>
          <w:bCs/>
          <w:color w:val="auto"/>
          <w:szCs w:val="21"/>
          <w:highlight w:val="none"/>
        </w:rPr>
        <w:t>1、内控评价报告</w:t>
      </w:r>
      <w:bookmarkEnd w:id="131"/>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2025年04月26日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公告名称：国家能源集团长源电力股份有限公司2024年度内部控制自我评价报告 </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披露网址：巨潮资讯网 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缺陷认定标准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非财务报告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定性标准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①发现董事、监事和高级管理人员舞弊或者员工存在串谋舞弊情形并给公司造成重要损失和不利影响的；②重述以前公布的财务报表，以更正由于舞弊或错误导致的重大错报的；③发现当期财务报表存在重大错报，而内控在运行过程中未能发现该错报的；④董事会审计与风险管理委员会和内部审计部门或相关监督管理部门对内控的监督无效的；⑤在财务会计、资产管理、资本运营、信息披露、产品质量、安全生产、环境保护等方面发生重大违法违规和责任事故，给公司造成重大损失和不利影响，或者遭受监管部门重大处罚的；⑥对已发现的重大缺陷，未采取有效的整改措施的；⑦内控报告日后对内控有重大负面影响的期后事项的；⑧财务报表已经或者很可能被注册会计师出具否定意见或者拒绝表示意见的；⑨被境内或境外媒体网络刊载，造成重大负面舆情影响的；⑩受到境外国家、地区或国际组织管制或制裁，企业国际化战略或国际形象产生重大负面影响的；以及董事会认定的其他情形。</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重大缺陷：如果缺陷发生的可能性高, 会严重降低工作效率或效果、或严重加大效果的不确定性、或使之严重偏离预期目标的为重大缺陷。重要缺陷：如果缺陷发生的可能性较高,会显著降低工作效率或效果、或显著加大效果的不确定性、或使之显著偏离预期目标的为重要缺陷。一般缺陷：除上述重大缺陷、重要缺陷之外的其他非财务报告内部控制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定量标准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缺陷：导致错报金额大于等于年度财务报表总体重要性水平100%错报程度的内控缺陷。重要缺陷：导致错报金额小于重要性水平100%而大于等于重要性水平50%错报程度的内控缺陷。其他为一般缺陷。重要性水平可以为资产总额的0.2%或营业收入的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重大缺陷：导致直接财产损失大于等于1000万元的内控缺陷为导致重要缺陷；直接财产损失小于1000万元而大于等于500万元的内控缺陷。一般缺陷：导致直接财产损失小于500万元的内控缺陷。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32" w:name="_Toc988976"/>
      <w:r>
        <w:rPr>
          <w:rFonts w:hint="default" w:ascii="Times New Roman" w:hAnsi="Times New Roman" w:cs="Times New Roman"/>
          <w:b/>
          <w:bCs/>
          <w:color w:val="auto"/>
          <w:szCs w:val="21"/>
          <w:highlight w:val="none"/>
        </w:rPr>
        <w:t>2、内部控制审计报告</w:t>
      </w:r>
      <w:bookmarkEnd w:id="13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内部控制审计报告中的审议意见段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国家能源集团长源电力股份有限公司2024年按照《企业内部控制基本规范》和相关规定在所有重大方面保持了有效的财务报告内部控制。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2025年04月26日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公告名称：国家能源集团长源电力股份有限公司2024年度内部控制审计报告 </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披露网址：巨潮资讯网 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会计师事务所是否出具非标准意见的内部控制审计报告</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会计师事务所出具的内部控制审计报告与董事会的自我评价报告意见是否一致</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是 □否</w:t>
      </w:r>
    </w:p>
    <w:p>
      <w:pPr>
        <w:keepNext/>
        <w:keepLines/>
        <w:spacing w:before="300" w:after="300" w:line="360" w:lineRule="exact"/>
        <w:jc w:val="left"/>
        <w:outlineLvl w:val="1"/>
        <w:rPr>
          <w:rFonts w:hint="default" w:ascii="Times New Roman" w:hAnsi="Times New Roman" w:cs="Times New Roman"/>
          <w:b/>
          <w:bCs/>
          <w:color w:val="auto"/>
          <w:sz w:val="24"/>
          <w:szCs w:val="24"/>
          <w:highlight w:val="none"/>
        </w:rPr>
      </w:pPr>
      <w:bookmarkStart w:id="133" w:name="_Toc988977"/>
      <w:bookmarkStart w:id="134" w:name="_Toc27938"/>
      <w:r>
        <w:rPr>
          <w:rFonts w:hint="default" w:ascii="Times New Roman" w:hAnsi="Times New Roman" w:cs="Times New Roman"/>
          <w:b/>
          <w:bCs/>
          <w:color w:val="auto"/>
          <w:sz w:val="24"/>
          <w:szCs w:val="24"/>
          <w:highlight w:val="none"/>
        </w:rPr>
        <w:t>十五、上市公司治理专项行动自查问题整改情况</w:t>
      </w:r>
      <w:bookmarkEnd w:id="133"/>
      <w:bookmarkEnd w:id="134"/>
    </w:p>
    <w:p>
      <w:pPr>
        <w:pStyle w:val="8"/>
        <w:widowControl/>
        <w:spacing w:before="40" w:beforeAutospacing="0" w:after="4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根据《关于开展辖区上市公司治理专项行动的通知》（鄂证监发［2021］1号）要求，公司高度重视、认真对待，扎实开展自查自纠工作。从自查结果来看，公司治理与三会运作总体规范，自查发现问题5个。本着严查实改、立查立改的原则，公司已逐项整改落实。截至报告期末，上述5个问题均已完成整改并向湖北证监局报送了整改报告。</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135" w:name="_Toc988978"/>
      <w:bookmarkStart w:id="136" w:name="_Toc27578"/>
      <w:r>
        <w:rPr>
          <w:rFonts w:hint="default" w:ascii="Times New Roman" w:hAnsi="Times New Roman" w:cs="Times New Roman"/>
          <w:b/>
          <w:bCs/>
          <w:color w:val="auto"/>
          <w:sz w:val="32"/>
          <w:szCs w:val="32"/>
          <w:highlight w:val="none"/>
        </w:rPr>
        <w:t>第五节  环境和社会责任</w:t>
      </w:r>
      <w:bookmarkEnd w:id="135"/>
      <w:bookmarkEnd w:id="136"/>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37" w:name="_Toc988979"/>
      <w:bookmarkStart w:id="138" w:name="_Toc26307"/>
      <w:r>
        <w:rPr>
          <w:rFonts w:hint="default" w:ascii="Times New Roman" w:hAnsi="Times New Roman" w:cs="Times New Roman"/>
          <w:b/>
          <w:bCs/>
          <w:color w:val="auto"/>
          <w:sz w:val="24"/>
          <w:szCs w:val="24"/>
          <w:highlight w:val="none"/>
        </w:rPr>
        <w:t>一、重大环保问题</w:t>
      </w:r>
      <w:bookmarkEnd w:id="137"/>
      <w:bookmarkEnd w:id="13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上市公司及其子公司是否属于环境保护部门公布的重点排污单位</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是 □否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环境保护相关政策和行业标准</w:t>
      </w:r>
    </w:p>
    <w:p>
      <w:pPr>
        <w:pStyle w:val="8"/>
        <w:widowControl/>
        <w:spacing w:beforeAutospacing="0" w:afterAutospacing="0" w:line="330" w:lineRule="atLeas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公司遵守执行的环境保护相关政策及行业标准主要包括：《中华人民共和国环境保护法》《中华人民共和国水土保持法》《环境影响评价法》《固体废物污染环境防治法》《噪声污染防治法》《中华人民共和国环境保护行业标准土壤环境监测技术规范》等。</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环境保护行政许可情况</w:t>
      </w:r>
    </w:p>
    <w:p>
      <w:pPr>
        <w:pStyle w:val="8"/>
        <w:widowControl/>
        <w:spacing w:beforeAutospacing="0" w:afterAutospacing="0"/>
        <w:ind w:firstLine="480" w:firstLineChars="200"/>
        <w:rPr>
          <w:rFonts w:hint="default" w:ascii="Times New Roman" w:hAnsi="Times New Roman" w:eastAsia="仿宋_GB2312" w:cs="Times New Roman"/>
          <w:color w:val="auto"/>
          <w:sz w:val="22"/>
          <w:highlight w:val="none"/>
        </w:rPr>
      </w:pPr>
      <w:r>
        <w:rPr>
          <w:rFonts w:hint="default" w:ascii="Times New Roman" w:hAnsi="Times New Roman" w:cs="Times New Roman"/>
          <w:color w:val="auto"/>
          <w:szCs w:val="24"/>
          <w:highlight w:val="none"/>
        </w:rPr>
        <w:t>公司所属</w:t>
      </w:r>
      <w:r>
        <w:rPr>
          <w:rFonts w:hint="default" w:ascii="Times New Roman" w:hAnsi="Times New Roman" w:eastAsia="仿宋_GB2312" w:cs="Times New Roman"/>
          <w:color w:val="auto"/>
          <w:szCs w:val="24"/>
          <w:highlight w:val="none"/>
        </w:rPr>
        <w:t>7</w:t>
      </w:r>
      <w:r>
        <w:rPr>
          <w:rFonts w:hint="default" w:ascii="Times New Roman" w:hAnsi="Times New Roman" w:cs="Times New Roman"/>
          <w:color w:val="auto"/>
          <w:szCs w:val="24"/>
          <w:highlight w:val="none"/>
        </w:rPr>
        <w:t>家火电企业均取得了排污许可证，并按证排污。报告期内，新投产的随州火电项目、荆州二期扩建项目等均已取得环保竣工验收。</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行业排放标准及生产经营活动中涉及的污染物排放的具体情况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7"/>
        <w:gridCol w:w="877"/>
        <w:gridCol w:w="877"/>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公司或子公司名称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主要污染物及特征污染物的种类</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主要污染物及特征污染物的名称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排放方式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排放口数量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排放口分布情况</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排放浓度/强度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执行的污染物排放标准</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核定的排放总量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超标排放情况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15.78mg/m3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353吨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720吨（排污许可证总量）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32.83mg/m3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736吨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1329吨（排污许可证总量）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2.29mg/ 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265吨（排污许可证总量）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5960吨（排污许可证总量）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2"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5960吨（排污许可证总量）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5"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3.9mg/ 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20.3mg/m3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432.04吨（排污许可证总量）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751.75吨（排污许可证总量）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160.72吨（排污许可证总量）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955.84吨（排污许可证总量）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538吨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1663.16吨（排污许可证总量）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355.58吨（排污许可证总量）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7.9mg/ 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232吨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1128.19吨（排污许可证总量）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536吨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2459.11吨（排污许可证总量）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8"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3.4mg/ 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403.51吨（排污许可证总量）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608吨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5250吨（排污许可证总量）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3"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857吨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3500吨（排污许可证总量）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3.7mg/ 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1050吨（排污许可证总量）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197吨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2376吨（排污许可证总量）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31.9mg/m3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391吨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2329.4吨（排污许可证总量）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1.2mg/ 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30mg/m3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对污染物的处理</w:t>
      </w:r>
    </w:p>
    <w:p>
      <w:pPr>
        <w:pStyle w:val="8"/>
        <w:widowControl/>
        <w:spacing w:beforeAutospacing="0" w:afterAutospacing="0"/>
        <w:ind w:firstLine="480" w:firstLineChars="200"/>
        <w:jc w:val="both"/>
        <w:rPr>
          <w:rFonts w:hint="default" w:ascii="Times New Roman" w:hAnsi="Times New Roman" w:eastAsia="仿宋_GB2312" w:cs="Times New Roman"/>
          <w:color w:val="auto"/>
          <w:sz w:val="22"/>
          <w:highlight w:val="none"/>
        </w:rPr>
      </w:pPr>
      <w:r>
        <w:rPr>
          <w:rFonts w:hint="default" w:ascii="Times New Roman" w:hAnsi="Times New Roman" w:cs="Times New Roman"/>
          <w:color w:val="auto"/>
          <w:szCs w:val="24"/>
          <w:highlight w:val="none"/>
        </w:rPr>
        <w:t>公司所属</w:t>
      </w:r>
      <w:r>
        <w:rPr>
          <w:rFonts w:hint="default" w:ascii="Times New Roman" w:hAnsi="Times New Roman" w:eastAsia="仿宋_GB2312" w:cs="Times New Roman"/>
          <w:color w:val="auto"/>
          <w:szCs w:val="24"/>
          <w:highlight w:val="none"/>
        </w:rPr>
        <w:t>7</w:t>
      </w:r>
      <w:r>
        <w:rPr>
          <w:rFonts w:hint="default" w:ascii="Times New Roman" w:hAnsi="Times New Roman" w:cs="Times New Roman"/>
          <w:color w:val="auto"/>
          <w:szCs w:val="24"/>
          <w:highlight w:val="none"/>
        </w:rPr>
        <w:t>家火电企业</w:t>
      </w:r>
      <w:r>
        <w:rPr>
          <w:rFonts w:hint="default" w:ascii="Times New Roman" w:hAnsi="Times New Roman" w:eastAsia="仿宋_GB2312" w:cs="Times New Roman"/>
          <w:color w:val="auto"/>
          <w:szCs w:val="24"/>
          <w:highlight w:val="none"/>
        </w:rPr>
        <w:t>17</w:t>
      </w:r>
      <w:r>
        <w:rPr>
          <w:rFonts w:hint="default" w:ascii="Times New Roman" w:hAnsi="Times New Roman" w:cs="Times New Roman"/>
          <w:color w:val="auto"/>
          <w:szCs w:val="24"/>
          <w:highlight w:val="none"/>
        </w:rPr>
        <w:t>台燃煤发电机组均配套安装了除尘、脱硫、脱硝等环保设施，完成了三项大气污染物（烟尘、二氧化硫、氮氧化物）超低排放改造并经验收合格。2024年，为有效减少无组织排放，公司重点实施并完成了汉川一发二期煤场封闭等环保改造工程。为有效减少噪声污染，随州公司完成了厂界噪声治理工程。报告期内，公司所属火电企业除尘、脱硫、脱硝等环保设施运行正常，主要污染物排放指标均符合《火电厂大气污染物排放标准（</w:t>
      </w:r>
      <w:r>
        <w:rPr>
          <w:rFonts w:hint="default" w:ascii="Times New Roman" w:hAnsi="Times New Roman" w:eastAsia="仿宋_GB2312" w:cs="Times New Roman"/>
          <w:color w:val="auto"/>
          <w:szCs w:val="24"/>
          <w:highlight w:val="none"/>
        </w:rPr>
        <w:t>GB13223-2011</w:t>
      </w:r>
      <w:r>
        <w:rPr>
          <w:rFonts w:hint="default" w:ascii="Times New Roman" w:hAnsi="Times New Roman" w:cs="Times New Roman"/>
          <w:color w:val="auto"/>
          <w:szCs w:val="24"/>
          <w:highlight w:val="none"/>
        </w:rPr>
        <w:t>）》，并且实现了超低排放。</w:t>
      </w:r>
    </w:p>
    <w:p>
      <w:pPr>
        <w:spacing w:before="100" w:after="100" w:line="24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突发环境事件应急预案</w:t>
      </w:r>
    </w:p>
    <w:p>
      <w:pPr>
        <w:pStyle w:val="8"/>
        <w:widowControl/>
        <w:spacing w:beforeAutospacing="0" w:afterAutospacing="0" w:line="330" w:lineRule="atLeas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公司所属</w:t>
      </w:r>
      <w:r>
        <w:rPr>
          <w:rFonts w:hint="default" w:ascii="Times New Roman" w:hAnsi="Times New Roman" w:eastAsia="仿宋_GB2312" w:cs="Times New Roman"/>
          <w:color w:val="auto"/>
          <w:szCs w:val="24"/>
          <w:highlight w:val="none"/>
        </w:rPr>
        <w:t>7</w:t>
      </w:r>
      <w:r>
        <w:rPr>
          <w:rFonts w:hint="default" w:ascii="Times New Roman" w:hAnsi="Times New Roman" w:cs="Times New Roman"/>
          <w:color w:val="auto"/>
          <w:szCs w:val="24"/>
          <w:highlight w:val="none"/>
        </w:rPr>
        <w:t>家火电企业均制定了突发环境事件应急预案，未发生环境污染事件。认真执行《重污染天气应急预案》，积极应对重污染天气。报告期内，公司按照地方政府的要求统一行动，启动重污染天气应急预案34次。</w:t>
      </w:r>
    </w:p>
    <w:p>
      <w:pPr>
        <w:spacing w:before="100" w:after="100" w:line="24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环境自行监测方案</w:t>
      </w:r>
    </w:p>
    <w:p>
      <w:pPr>
        <w:pStyle w:val="8"/>
        <w:widowControl/>
        <w:spacing w:beforeAutospacing="0" w:afterAutospacing="0" w:line="330" w:lineRule="atLeas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公司所属</w:t>
      </w:r>
      <w:r>
        <w:rPr>
          <w:rFonts w:hint="default" w:ascii="Times New Roman" w:hAnsi="Times New Roman" w:eastAsia="仿宋_GB2312" w:cs="Times New Roman"/>
          <w:color w:val="auto"/>
          <w:szCs w:val="24"/>
          <w:highlight w:val="none"/>
        </w:rPr>
        <w:t>7</w:t>
      </w:r>
      <w:r>
        <w:rPr>
          <w:rFonts w:hint="default" w:ascii="Times New Roman" w:hAnsi="Times New Roman" w:cs="Times New Roman"/>
          <w:color w:val="auto"/>
          <w:szCs w:val="24"/>
          <w:highlight w:val="none"/>
        </w:rPr>
        <w:t>家火电企业均按照环保政策的有关要求，通过公开招标的方式，委托具有环保资质的第三方进行环境自行监测工作，定期编制有关监测报告，按规定向社会公开发布。</w:t>
      </w:r>
    </w:p>
    <w:p>
      <w:pPr>
        <w:spacing w:before="100" w:after="100" w:line="24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环境治理和保护的投入及缴纳环境保护税的相关情况</w:t>
      </w:r>
    </w:p>
    <w:p>
      <w:pPr>
        <w:pStyle w:val="8"/>
        <w:widowControl/>
        <w:spacing w:beforeAutospacing="0" w:afterAutospacing="0" w:line="330" w:lineRule="atLeas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公司十分重视生态环保建设，</w:t>
      </w:r>
      <w:r>
        <w:rPr>
          <w:rFonts w:hint="default" w:ascii="Times New Roman" w:hAnsi="Times New Roman" w:eastAsia="仿宋_GB2312" w:cs="Times New Roman"/>
          <w:color w:val="auto"/>
          <w:szCs w:val="24"/>
          <w:highlight w:val="none"/>
        </w:rPr>
        <w:t>202</w:t>
      </w:r>
      <w:r>
        <w:rPr>
          <w:rFonts w:hint="default" w:ascii="Times New Roman" w:hAnsi="Times New Roman" w:cs="Times New Roman"/>
          <w:color w:val="auto"/>
          <w:szCs w:val="24"/>
          <w:highlight w:val="none"/>
        </w:rPr>
        <w:t>4年共投入约</w:t>
      </w:r>
      <w:r>
        <w:rPr>
          <w:rFonts w:hint="default" w:ascii="Times New Roman" w:hAnsi="Times New Roman" w:eastAsia="仿宋_GB2312" w:cs="Times New Roman"/>
          <w:color w:val="auto"/>
          <w:szCs w:val="24"/>
          <w:highlight w:val="none"/>
        </w:rPr>
        <w:t>1.</w:t>
      </w:r>
      <w:r>
        <w:rPr>
          <w:rFonts w:hint="default" w:ascii="Times New Roman" w:hAnsi="Times New Roman" w:cs="Times New Roman"/>
          <w:color w:val="auto"/>
          <w:szCs w:val="24"/>
          <w:highlight w:val="none"/>
        </w:rPr>
        <w:t>84亿元用于火电单位煤场封闭、废水综合治理、厂界噪声治理、化学制水灵活性改造等环保治理项目。</w:t>
      </w:r>
      <w:r>
        <w:rPr>
          <w:rFonts w:hint="default" w:ascii="Times New Roman" w:hAnsi="Times New Roman" w:eastAsia="仿宋_GB2312" w:cs="Times New Roman"/>
          <w:color w:val="auto"/>
          <w:szCs w:val="24"/>
          <w:highlight w:val="none"/>
        </w:rPr>
        <w:t>202</w:t>
      </w:r>
      <w:r>
        <w:rPr>
          <w:rFonts w:hint="default" w:ascii="Times New Roman" w:hAnsi="Times New Roman" w:cs="Times New Roman"/>
          <w:color w:val="auto"/>
          <w:szCs w:val="24"/>
          <w:highlight w:val="none"/>
        </w:rPr>
        <w:t>5年拟投入3亿元用于火电单位煤场封闭、脱硫废水零排放改造、灰场生态治理、灰场防渗改造等环保改造项目。报告期内，公司所属火电企业共缴纳环境保护税9</w:t>
      </w:r>
      <w:r>
        <w:rPr>
          <w:rFonts w:hint="eastAsia" w:cs="Times New Roman"/>
          <w:color w:val="auto"/>
          <w:szCs w:val="24"/>
          <w:highlight w:val="none"/>
          <w:lang w:val="en-US" w:eastAsia="zh-CN"/>
        </w:rPr>
        <w:t>02</w:t>
      </w:r>
      <w:r>
        <w:rPr>
          <w:rFonts w:hint="default" w:ascii="Times New Roman" w:hAnsi="Times New Roman" w:cs="Times New Roman"/>
          <w:color w:val="auto"/>
          <w:szCs w:val="24"/>
          <w:highlight w:val="none"/>
        </w:rPr>
        <w:t>万元。</w:t>
      </w:r>
    </w:p>
    <w:p>
      <w:pPr>
        <w:spacing w:before="100" w:after="100" w:line="24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在报告期内为减少其碳排放所采取的措施及效果</w:t>
      </w:r>
    </w:p>
    <w:p>
      <w:pPr>
        <w:spacing w:before="100" w:after="100" w:line="24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line="330" w:lineRule="atLeas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报告期内，公司积极推进火电机组节能改造，有效降低能耗强度。荆门公司完成了#6、#7机组凉水塔节能优化改造，荆州公司完成了#2机组汽轮机汽封改造，有效降低了汽轮机热耗率，机组煤耗下降，碳排放强度降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报告期内因环境问题受到行政处罚的情况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公司或子公司</w:t>
            </w:r>
          </w:p>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其他应当公开的环境信息</w:t>
      </w:r>
    </w:p>
    <w:p>
      <w:pPr>
        <w:pStyle w:val="8"/>
        <w:widowControl/>
        <w:spacing w:beforeAutospacing="0" w:afterAutospacing="0" w:line="330" w:lineRule="atLeast"/>
        <w:ind w:firstLine="480"/>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公司所属</w:t>
      </w:r>
      <w:r>
        <w:rPr>
          <w:rFonts w:hint="default" w:ascii="Times New Roman" w:hAnsi="Times New Roman" w:eastAsia="仿宋_GB2312" w:cs="Times New Roman"/>
          <w:color w:val="auto"/>
          <w:szCs w:val="24"/>
          <w:highlight w:val="none"/>
        </w:rPr>
        <w:t>7</w:t>
      </w:r>
      <w:r>
        <w:rPr>
          <w:rFonts w:hint="default" w:ascii="Times New Roman" w:hAnsi="Times New Roman" w:cs="Times New Roman"/>
          <w:color w:val="auto"/>
          <w:szCs w:val="24"/>
          <w:highlight w:val="none"/>
        </w:rPr>
        <w:t>家火电企业大气污染物排放数据实时上传到湖北省生态环境厅，并按有关规定对环境信息进行公开，接受监督和检查。</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其他环保相关信息</w:t>
      </w:r>
    </w:p>
    <w:p>
      <w:pPr>
        <w:pStyle w:val="8"/>
        <w:widowControl/>
        <w:spacing w:beforeAutospacing="0" w:afterAutospacing="0" w:line="320" w:lineRule="exact"/>
        <w:ind w:firstLine="480" w:firstLineChars="200"/>
        <w:jc w:val="both"/>
        <w:rPr>
          <w:rFonts w:hint="default" w:ascii="Times New Roman" w:hAnsi="Times New Roman" w:eastAsia="仿宋_GB2312" w:cs="Times New Roman"/>
          <w:color w:val="auto"/>
          <w:sz w:val="22"/>
          <w:highlight w:val="none"/>
        </w:rPr>
      </w:pPr>
      <w:r>
        <w:rPr>
          <w:rFonts w:hint="default" w:ascii="Times New Roman" w:hAnsi="Times New Roman" w:cs="Times New Roman"/>
          <w:color w:val="auto"/>
          <w:szCs w:val="24"/>
          <w:highlight w:val="none"/>
        </w:rPr>
        <w:t>报告期内，公司所属青山公司获评武汉市“无废工厂”称号，污泥掺烧项目获评“综合智慧能源典型示范项目”。</w:t>
      </w:r>
    </w:p>
    <w:p>
      <w:pPr>
        <w:spacing w:before="100" w:after="100" w:line="32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公司需遵守《深圳证券交易所上市公司自律监管指引第3号——行业信息披露》中电力供应业的披露要求</w:t>
      </w:r>
    </w:p>
    <w:p>
      <w:pPr>
        <w:pStyle w:val="8"/>
        <w:widowControl/>
        <w:spacing w:beforeAutospacing="0" w:afterAutospacing="0" w:line="320" w:lineRule="exac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《固体废物污染环境防治法》的出台对于防治固体废物污染环境、保障人体健康、维护生态安全、促进经济社会可持续发展提出了更高的要求。公司所属单位严格遵守该法律法规，加强固废、危废管理。</w:t>
      </w:r>
    </w:p>
    <w:p>
      <w:pPr>
        <w:pStyle w:val="8"/>
        <w:widowControl/>
        <w:spacing w:beforeAutospacing="0" w:afterAutospacing="0" w:line="320" w:lineRule="exac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《产业结构调整指导目录（</w:t>
      </w:r>
      <w:r>
        <w:rPr>
          <w:rFonts w:hint="default" w:ascii="Times New Roman" w:hAnsi="Times New Roman" w:eastAsia="仿宋_GB2312" w:cs="Times New Roman"/>
          <w:color w:val="auto"/>
          <w:szCs w:val="24"/>
          <w:highlight w:val="none"/>
        </w:rPr>
        <w:t>2019</w:t>
      </w:r>
      <w:r>
        <w:rPr>
          <w:rFonts w:hint="default" w:ascii="Times New Roman" w:hAnsi="Times New Roman" w:cs="Times New Roman"/>
          <w:color w:val="auto"/>
          <w:szCs w:val="24"/>
          <w:highlight w:val="none"/>
        </w:rPr>
        <w:t>年本）》（以下简称目录）也已实施，对于电力限制类及淘汰类均提出了具体要求，将大电网覆盖范围内发电煤耗高于</w:t>
      </w:r>
      <w:r>
        <w:rPr>
          <w:rFonts w:hint="default" w:ascii="Times New Roman" w:hAnsi="Times New Roman" w:eastAsia="仿宋_GB2312" w:cs="Times New Roman"/>
          <w:color w:val="auto"/>
          <w:szCs w:val="24"/>
          <w:highlight w:val="none"/>
        </w:rPr>
        <w:t xml:space="preserve">300 </w:t>
      </w:r>
      <w:r>
        <w:rPr>
          <w:rFonts w:hint="default" w:ascii="Times New Roman" w:hAnsi="Times New Roman" w:cs="Times New Roman"/>
          <w:color w:val="auto"/>
          <w:szCs w:val="24"/>
          <w:highlight w:val="none"/>
        </w:rPr>
        <w:t>克标准煤</w:t>
      </w:r>
      <w:r>
        <w:rPr>
          <w:rFonts w:hint="default" w:ascii="Times New Roman" w:hAnsi="Times New Roman" w:eastAsia="仿宋_GB2312" w:cs="Times New Roman"/>
          <w:color w:val="auto"/>
          <w:szCs w:val="24"/>
          <w:highlight w:val="none"/>
        </w:rPr>
        <w:t>/</w:t>
      </w:r>
      <w:r>
        <w:rPr>
          <w:rFonts w:hint="default" w:ascii="Times New Roman" w:hAnsi="Times New Roman" w:cs="Times New Roman"/>
          <w:color w:val="auto"/>
          <w:szCs w:val="24"/>
          <w:highlight w:val="none"/>
        </w:rPr>
        <w:t>千瓦时的湿冷发电机组、发电煤耗高于</w:t>
      </w:r>
      <w:r>
        <w:rPr>
          <w:rFonts w:hint="default" w:ascii="Times New Roman" w:hAnsi="Times New Roman" w:eastAsia="仿宋_GB2312" w:cs="Times New Roman"/>
          <w:color w:val="auto"/>
          <w:szCs w:val="24"/>
          <w:highlight w:val="none"/>
        </w:rPr>
        <w:t>305</w:t>
      </w:r>
      <w:r>
        <w:rPr>
          <w:rFonts w:hint="default" w:ascii="Times New Roman" w:hAnsi="Times New Roman" w:cs="Times New Roman"/>
          <w:color w:val="auto"/>
          <w:szCs w:val="24"/>
          <w:highlight w:val="none"/>
        </w:rPr>
        <w:t>克标准煤</w:t>
      </w:r>
      <w:r>
        <w:rPr>
          <w:rFonts w:hint="default" w:ascii="Times New Roman" w:hAnsi="Times New Roman" w:eastAsia="仿宋_GB2312" w:cs="Times New Roman"/>
          <w:color w:val="auto"/>
          <w:szCs w:val="24"/>
          <w:highlight w:val="none"/>
        </w:rPr>
        <w:t>/</w:t>
      </w:r>
      <w:r>
        <w:rPr>
          <w:rFonts w:hint="default" w:ascii="Times New Roman" w:hAnsi="Times New Roman" w:cs="Times New Roman"/>
          <w:color w:val="auto"/>
          <w:szCs w:val="24"/>
          <w:highlight w:val="none"/>
        </w:rPr>
        <w:t>千瓦时的空冷发电机组、无下泄生态流量的引水式水力发电列入了限制范围。公司所属机组均不属于该限制范围。同时，该《目录》将不达标的单机容量</w:t>
      </w:r>
      <w:r>
        <w:rPr>
          <w:rFonts w:hint="default" w:ascii="Times New Roman" w:hAnsi="Times New Roman" w:eastAsia="仿宋_GB2312" w:cs="Times New Roman"/>
          <w:color w:val="auto"/>
          <w:szCs w:val="24"/>
          <w:highlight w:val="none"/>
        </w:rPr>
        <w:t>30</w:t>
      </w:r>
      <w:r>
        <w:rPr>
          <w:rFonts w:hint="default" w:ascii="Times New Roman" w:hAnsi="Times New Roman" w:cs="Times New Roman"/>
          <w:color w:val="auto"/>
          <w:szCs w:val="24"/>
          <w:highlight w:val="none"/>
        </w:rPr>
        <w:t>万千瓦级及以下的常规燃煤火电机组（综合利用机组除外）、以发电为主的燃油锅炉及发电机组纳入淘汰范围，公司所属机组亦不属于该范围。</w:t>
      </w:r>
    </w:p>
    <w:p>
      <w:pPr>
        <w:pStyle w:val="8"/>
        <w:widowControl/>
        <w:spacing w:beforeAutospacing="0" w:afterAutospacing="0" w:line="320" w:lineRule="exact"/>
        <w:ind w:firstLine="480"/>
        <w:jc w:val="both"/>
        <w:rPr>
          <w:rFonts w:hint="default" w:ascii="Times New Roman" w:hAnsi="Times New Roman" w:eastAsia="仿宋_GB2312" w:cs="Times New Roman"/>
          <w:color w:val="auto"/>
          <w:szCs w:val="24"/>
          <w:highlight w:val="none"/>
        </w:rPr>
      </w:pPr>
      <w:r>
        <w:rPr>
          <w:rFonts w:hint="default" w:ascii="Times New Roman" w:hAnsi="Times New Roman" w:cs="Times New Roman"/>
          <w:color w:val="auto"/>
          <w:szCs w:val="24"/>
          <w:highlight w:val="none"/>
        </w:rPr>
        <w:t>报告期内，公司火电机组供电煤耗完成</w:t>
      </w:r>
      <w:r>
        <w:rPr>
          <w:rFonts w:hint="default" w:ascii="Times New Roman" w:hAnsi="Times New Roman" w:eastAsia="仿宋_GB2312" w:cs="Times New Roman"/>
          <w:color w:val="auto"/>
          <w:szCs w:val="24"/>
          <w:highlight w:val="none"/>
        </w:rPr>
        <w:t>29</w:t>
      </w:r>
      <w:r>
        <w:rPr>
          <w:rFonts w:hint="default" w:ascii="Times New Roman" w:hAnsi="Times New Roman" w:cs="Times New Roman"/>
          <w:color w:val="auto"/>
          <w:szCs w:val="24"/>
          <w:highlight w:val="none"/>
        </w:rPr>
        <w:t>3</w:t>
      </w:r>
      <w:r>
        <w:rPr>
          <w:rFonts w:hint="default" w:ascii="Times New Roman" w:hAnsi="Times New Roman" w:eastAsia="仿宋_GB2312" w:cs="Times New Roman"/>
          <w:color w:val="auto"/>
          <w:szCs w:val="24"/>
          <w:highlight w:val="none"/>
        </w:rPr>
        <w:t>.</w:t>
      </w:r>
      <w:r>
        <w:rPr>
          <w:rFonts w:hint="default" w:ascii="Times New Roman" w:hAnsi="Times New Roman" w:cs="Times New Roman"/>
          <w:color w:val="auto"/>
          <w:szCs w:val="24"/>
          <w:highlight w:val="none"/>
        </w:rPr>
        <w:t>77克</w:t>
      </w:r>
      <w:r>
        <w:rPr>
          <w:rFonts w:hint="default" w:ascii="Times New Roman" w:hAnsi="Times New Roman" w:eastAsia="仿宋_GB2312" w:cs="Times New Roman"/>
          <w:color w:val="auto"/>
          <w:szCs w:val="24"/>
          <w:highlight w:val="none"/>
        </w:rPr>
        <w:t>/</w:t>
      </w:r>
      <w:r>
        <w:rPr>
          <w:rFonts w:hint="default" w:ascii="Times New Roman" w:hAnsi="Times New Roman" w:cs="Times New Roman"/>
          <w:color w:val="auto"/>
          <w:szCs w:val="24"/>
          <w:highlight w:val="none"/>
        </w:rPr>
        <w:t>千瓦时，同比下降</w:t>
      </w:r>
      <w:r>
        <w:rPr>
          <w:rFonts w:hint="default" w:ascii="Times New Roman" w:hAnsi="Times New Roman" w:eastAsia="仿宋_GB2312" w:cs="Times New Roman"/>
          <w:color w:val="auto"/>
          <w:szCs w:val="24"/>
          <w:highlight w:val="none"/>
        </w:rPr>
        <w:t>0.</w:t>
      </w:r>
      <w:r>
        <w:rPr>
          <w:rFonts w:hint="default" w:ascii="Times New Roman" w:hAnsi="Times New Roman" w:cs="Times New Roman"/>
          <w:color w:val="auto"/>
          <w:szCs w:val="24"/>
          <w:highlight w:val="none"/>
        </w:rPr>
        <w:t>71克</w:t>
      </w:r>
      <w:r>
        <w:rPr>
          <w:rFonts w:hint="default" w:ascii="Times New Roman" w:hAnsi="Times New Roman" w:eastAsia="仿宋_GB2312" w:cs="Times New Roman"/>
          <w:color w:val="auto"/>
          <w:szCs w:val="24"/>
          <w:highlight w:val="none"/>
        </w:rPr>
        <w:t>/</w:t>
      </w:r>
      <w:r>
        <w:rPr>
          <w:rFonts w:hint="default" w:ascii="Times New Roman" w:hAnsi="Times New Roman" w:cs="Times New Roman"/>
          <w:color w:val="auto"/>
          <w:szCs w:val="24"/>
          <w:highlight w:val="none"/>
        </w:rPr>
        <w:t>千瓦时。公司所属火电企业严格落实排污许可相关规定，自证守法、按证排污，二氧化硫、氮氧化物、烟尘年排放量分别为2191吨、</w:t>
      </w:r>
      <w:r>
        <w:rPr>
          <w:rFonts w:hint="default" w:ascii="Times New Roman" w:hAnsi="Times New Roman" w:eastAsia="仿宋_GB2312" w:cs="Times New Roman"/>
          <w:color w:val="auto"/>
          <w:szCs w:val="24"/>
          <w:highlight w:val="none"/>
        </w:rPr>
        <w:t>3</w:t>
      </w:r>
      <w:r>
        <w:rPr>
          <w:rFonts w:hint="default" w:ascii="Times New Roman" w:hAnsi="Times New Roman" w:cs="Times New Roman"/>
          <w:color w:val="auto"/>
          <w:szCs w:val="24"/>
          <w:highlight w:val="none"/>
        </w:rPr>
        <w:t>837吨、</w:t>
      </w:r>
      <w:r>
        <w:rPr>
          <w:rFonts w:hint="default" w:ascii="Times New Roman" w:hAnsi="Times New Roman" w:eastAsia="仿宋_GB2312" w:cs="Times New Roman"/>
          <w:color w:val="auto"/>
          <w:szCs w:val="24"/>
          <w:highlight w:val="none"/>
        </w:rPr>
        <w:t>36</w:t>
      </w:r>
      <w:r>
        <w:rPr>
          <w:rFonts w:hint="default" w:ascii="Times New Roman" w:hAnsi="Times New Roman" w:cs="Times New Roman"/>
          <w:color w:val="auto"/>
          <w:szCs w:val="24"/>
          <w:highlight w:val="none"/>
        </w:rPr>
        <w:t>8吨；火电企业均配备废水处理设施，厂区废水经处理实现回用再利用。</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上市公司发生环境事故的相关情况</w:t>
      </w:r>
    </w:p>
    <w:p>
      <w:pPr>
        <w:pStyle w:val="8"/>
        <w:widowControl/>
        <w:spacing w:line="320" w:lineRule="exact"/>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无。</w:t>
      </w:r>
    </w:p>
    <w:p>
      <w:pPr>
        <w:keepNext/>
        <w:keepLines/>
        <w:spacing w:before="240" w:after="240" w:line="320" w:lineRule="exact"/>
        <w:jc w:val="left"/>
        <w:outlineLvl w:val="1"/>
        <w:rPr>
          <w:rFonts w:hint="default" w:ascii="Times New Roman" w:hAnsi="Times New Roman" w:cs="Times New Roman"/>
          <w:b/>
          <w:bCs/>
          <w:color w:val="auto"/>
          <w:sz w:val="24"/>
          <w:szCs w:val="24"/>
          <w:highlight w:val="none"/>
        </w:rPr>
      </w:pPr>
      <w:bookmarkStart w:id="139" w:name="_Toc10788"/>
      <w:bookmarkStart w:id="140" w:name="_Toc988980"/>
      <w:r>
        <w:rPr>
          <w:rFonts w:hint="default" w:ascii="Times New Roman" w:hAnsi="Times New Roman" w:cs="Times New Roman"/>
          <w:b/>
          <w:bCs/>
          <w:color w:val="auto"/>
          <w:sz w:val="24"/>
          <w:szCs w:val="24"/>
          <w:highlight w:val="none"/>
        </w:rPr>
        <w:t>二、社会责任情况</w:t>
      </w:r>
      <w:bookmarkEnd w:id="139"/>
      <w:bookmarkEnd w:id="140"/>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坚持依法治企，规范经营，持续关注自身肩负的社会责任，严格遵守国家法律、法规和各项监管规定，自觉履行在规范经营、环境保护、保障供应、职工权益和公益事业等方面应尽的社会义务，诚实守信，依法纳税，努力实现经济价值和社会价值的和谐统一。</w:t>
      </w:r>
    </w:p>
    <w:p>
      <w:pPr>
        <w:pStyle w:val="8"/>
        <w:widowControl/>
        <w:spacing w:beforeAutospacing="0" w:afterAutospacing="0" w:line="32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本公司报告期内履行社会责任情况，详见公司于2025年4月26日在巨潮资讯网上披露的《国家能源集团长源电力股份有限公司2024年度环境、社会及治理（ESG）报告》。</w:t>
      </w:r>
    </w:p>
    <w:p>
      <w:pPr>
        <w:keepNext/>
        <w:keepLines/>
        <w:spacing w:before="240" w:after="240" w:line="320" w:lineRule="exact"/>
        <w:jc w:val="left"/>
        <w:outlineLvl w:val="1"/>
        <w:rPr>
          <w:rFonts w:hint="default" w:ascii="Times New Roman" w:hAnsi="Times New Roman" w:cs="Times New Roman"/>
          <w:b/>
          <w:bCs/>
          <w:color w:val="auto"/>
          <w:sz w:val="24"/>
          <w:szCs w:val="24"/>
          <w:highlight w:val="none"/>
        </w:rPr>
      </w:pPr>
      <w:bookmarkStart w:id="141" w:name="_Toc14271"/>
      <w:bookmarkStart w:id="142" w:name="_Toc988981"/>
      <w:r>
        <w:rPr>
          <w:rFonts w:hint="default" w:ascii="Times New Roman" w:hAnsi="Times New Roman" w:cs="Times New Roman"/>
          <w:b/>
          <w:bCs/>
          <w:color w:val="auto"/>
          <w:sz w:val="24"/>
          <w:szCs w:val="24"/>
          <w:highlight w:val="none"/>
        </w:rPr>
        <w:t>三、巩固拓展脱贫攻坚成果、乡村振兴的情况</w:t>
      </w:r>
      <w:bookmarkEnd w:id="141"/>
      <w:bookmarkEnd w:id="142"/>
    </w:p>
    <w:p>
      <w:pPr>
        <w:pStyle w:val="8"/>
        <w:widowControl/>
        <w:spacing w:beforeAutospacing="0" w:afterAutospacing="0" w:line="320" w:lineRule="exact"/>
        <w:ind w:firstLine="420"/>
        <w:jc w:val="both"/>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（一）总体情况</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公司党委坚决贯彻落实党中央、国务院和湖北省委、省政府关于乡村振兴的决策部署，切实履行央企政治责任和社会责任，成立了乡村振兴工作领导小组，并派驻驻村工作队，坚持以习近平新时代中国特色社会主义思想为指导，全面贯彻党的二十大和二十届三中全会精神，深入学习贯彻习近平总书记关于“三农”工作的重要论述和关于湖北工作的重要讲话、重要指示批示精神，顺利完成各项帮扶任务。</w:t>
      </w:r>
    </w:p>
    <w:p>
      <w:pPr>
        <w:pStyle w:val="8"/>
        <w:widowControl/>
        <w:spacing w:beforeAutospacing="0" w:afterAutospacing="0" w:line="320" w:lineRule="exact"/>
        <w:ind w:firstLine="420"/>
        <w:jc w:val="both"/>
        <w:rPr>
          <w:rFonts w:hint="eastAsia" w:ascii="宋体" w:hAnsi="宋体" w:cs="宋体"/>
          <w:b/>
          <w:bCs/>
          <w:color w:val="auto"/>
          <w:szCs w:val="24"/>
          <w:highlight w:val="none"/>
        </w:rPr>
      </w:pPr>
      <w:r>
        <w:rPr>
          <w:rFonts w:hint="eastAsia" w:ascii="宋体" w:hAnsi="宋体" w:eastAsia="宋体" w:cs="宋体"/>
          <w:b/>
          <w:bCs/>
          <w:color w:val="auto"/>
          <w:szCs w:val="24"/>
          <w:highlight w:val="none"/>
        </w:rPr>
        <w:t>（二）定点帮扶工作概要</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党委锚定强村富民目标，以学习运用“千万工程”经验为引领，以确保不发生规模性返贫为底线，以提升乡村产业发展水平、提升乡村建设水平、提升乡村治理水平为重点，聚焦“守底线、增动力、促发展”，扎实开展定点帮扶和区域协作各项工作。</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强化思想引领，建强基层组织。坚持以习近平新时代中国特色社会主义思想为指导，坚持党建引领，强化理论武装，学深悟透习近平总书记关于“三农”和乡村振兴工作的重要论述，组织村党支部和村委会一起认真学习领会党的二十大精神和二十届三中全会精神，深化学习成果，提升政策理论水平。积极协助村党支部书记抓好党员队伍建设，严格落实 “三会一课”、主题党日等制度，加强对党员的教育管理，提高党员的政治素质和业务能力。积极推动村 “两委” 班子建设，加强班子成员之间的沟通协调，提高班子的凝聚力和战斗力，指导村党支部理清工作思路、细化工作措施，推动工作落实，不断提升引领乡村振兴的能力。</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聚焦工作重心，持续巩固脱贫攻坚成果。常态化开展“回头看”，强化住房、饮水、教育、医疗等兜底保障，2024年全村所有村民房屋安全稳固有保障，全村饮水安全无隐患、供水充足、水质优良，义务教育阶段农村脱贫家庭辍学学生实现“零新增”，脱贫人口和监测对象基本医保实现“全覆盖”。关心关爱留守儿童，在狮子实验小学吴檀塝校区开展“星星关爱 温暖相伴”志愿服务活动，开展电力知识小课堂讲座，与留守儿童建立书信联系成为笔友，为女生定制专属物资，给学生送去保暖球衣和各种学习用品合计金额4万余元，持续传播爱心与关怀</w:t>
      </w:r>
      <w:r>
        <w:rPr>
          <w:rFonts w:hint="eastAsia" w:cs="Times New Roman"/>
          <w:color w:val="auto"/>
          <w:szCs w:val="24"/>
          <w:highlight w:val="none"/>
          <w:lang w:eastAsia="zh-CN"/>
        </w:rPr>
        <w:t>。</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3.精选帮扶项目，提升乡村产业发展水平。根据驻点村的自然禀赋和资源</w:t>
      </w:r>
      <w:r>
        <w:rPr>
          <w:rFonts w:hint="eastAsia" w:cs="Times New Roman"/>
          <w:color w:val="auto"/>
          <w:szCs w:val="24"/>
          <w:highlight w:val="none"/>
          <w:lang w:val="en-US" w:eastAsia="zh-CN"/>
        </w:rPr>
        <w:t>特点</w:t>
      </w:r>
      <w:r>
        <w:rPr>
          <w:rFonts w:hint="default" w:ascii="Times New Roman" w:hAnsi="Times New Roman" w:cs="Times New Roman"/>
          <w:color w:val="auto"/>
          <w:szCs w:val="24"/>
          <w:highlight w:val="none"/>
        </w:rPr>
        <w:t>，结合企业优势，公司驻村工作队坚持发展光伏发电项目产业，2022年、2023年利用帮扶资金，分别完成了第一期、第二期光伏发电项目的建设，两期光伏项目装机容量250KW,年发电量可达28万千瓦时,可增加村集体收入15万元，2024年公司增加帮扶资金10万元，投入帮扶资金40万元，继续帮扶建设第三期200KW光伏发电项目，项目建成后光伏装机容量达450KW，年发电量可达50万千瓦时</w:t>
      </w:r>
      <w:r>
        <w:rPr>
          <w:rFonts w:hint="eastAsia" w:cs="Times New Roman"/>
          <w:color w:val="auto"/>
          <w:szCs w:val="24"/>
          <w:highlight w:val="none"/>
          <w:lang w:eastAsia="zh-CN"/>
        </w:rPr>
        <w:t>，</w:t>
      </w:r>
      <w:r>
        <w:rPr>
          <w:rFonts w:hint="default" w:ascii="Times New Roman" w:hAnsi="Times New Roman" w:cs="Times New Roman"/>
          <w:color w:val="auto"/>
          <w:szCs w:val="24"/>
          <w:highlight w:val="none"/>
        </w:rPr>
        <w:t>可增加村集体收入30万元。</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rPr>
        <w:t>.扎实做好消费帮扶，推动特色农产品快速发展。公司充分发挥各级党组织作用，以爱心消费、助农兴农等方式推广购买蕲春县莲子和蕲艾等农副产品，帮助稳定农产品销售渠道，以消费帮扶的方式促进村集体增收，2024年累计销售农产品150余万元，有效推动了农产品产业发展。</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加强基础设施建设，提升乡村建设水平。瞄准农村基本具备现代生活条件的目标要求，聚焦重点任务，深入实施农村人居环境整治提升行动，积极推动完善农村道路、垃圾处理设施建设，持续改善农村公共环境，助力改善农民生活质量，2024年利用帮扶配套资金完成了六组河港路150米的河岸干砌石加固，道路扩宽、硬化工程。</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6</w:t>
      </w:r>
      <w:r>
        <w:rPr>
          <w:rFonts w:hint="default" w:ascii="Times New Roman" w:hAnsi="Times New Roman" w:cs="Times New Roman"/>
          <w:color w:val="auto"/>
          <w:szCs w:val="24"/>
          <w:highlight w:val="none"/>
        </w:rPr>
        <w:t>.加强区域协作，助力蕲春发展。2024年，在蕲春县县委党校，与蕲春县农业农村局联合举办了光伏业务培训班。来自光伏产业的确权村、乡村振兴专干、驻村工作队、光伏运维人员共310余人参加了业务技术培训，进一步提升了乡村光伏电站的维护、管理和安全运营水平，使更多学员进一步了解光伏电站的相关政策、技术和管理知识，保障了光伏项目的健康安全运营，助力了乡村增收。</w:t>
      </w:r>
    </w:p>
    <w:p>
      <w:pPr>
        <w:pStyle w:val="8"/>
        <w:widowControl/>
        <w:spacing w:beforeAutospacing="0" w:afterAutospacing="0" w:line="320" w:lineRule="exact"/>
        <w:ind w:firstLine="480"/>
        <w:jc w:val="both"/>
        <w:rPr>
          <w:rFonts w:hint="eastAsia" w:ascii="宋体" w:hAnsi="宋体" w:cs="宋体"/>
          <w:b/>
          <w:bCs/>
          <w:color w:val="auto"/>
          <w:szCs w:val="24"/>
          <w:highlight w:val="none"/>
        </w:rPr>
      </w:pPr>
      <w:r>
        <w:rPr>
          <w:rFonts w:hint="eastAsia" w:ascii="宋体" w:hAnsi="宋体" w:eastAsia="宋体" w:cs="宋体"/>
          <w:b/>
          <w:bCs/>
          <w:color w:val="auto"/>
          <w:szCs w:val="24"/>
          <w:highlight w:val="none"/>
        </w:rPr>
        <w:t>（三）下一步工作计划</w:t>
      </w:r>
    </w:p>
    <w:p>
      <w:pPr>
        <w:pStyle w:val="8"/>
        <w:widowControl/>
        <w:spacing w:beforeAutospacing="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2025年，公司将坚持以习近平新时代中国特色社会主义思想为指导，坚决贯彻落实2025年中央一号文件精神，切实履行政治责任和社会责任，全力做好巩固拓展脱贫攻坚成果同乡村振兴的有效衔接工作，持续深化企地合作，创新帮扶模式，不断为实现农业强、农村美、农民富的乡村振兴目标贡献力量。</w:t>
      </w:r>
    </w:p>
    <w:p>
      <w:pPr>
        <w:spacing w:line="3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143" w:name="_Toc988982"/>
      <w:bookmarkStart w:id="144" w:name="_Toc26662"/>
      <w:r>
        <w:rPr>
          <w:rFonts w:hint="default" w:ascii="Times New Roman" w:hAnsi="Times New Roman" w:cs="Times New Roman"/>
          <w:b/>
          <w:bCs/>
          <w:color w:val="auto"/>
          <w:sz w:val="32"/>
          <w:szCs w:val="32"/>
          <w:highlight w:val="none"/>
        </w:rPr>
        <w:t>第六节  重要事项</w:t>
      </w:r>
      <w:bookmarkEnd w:id="143"/>
      <w:bookmarkEnd w:id="144"/>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lang w:val="en-US" w:eastAsia="zh-CN"/>
        </w:rPr>
      </w:pPr>
      <w:bookmarkStart w:id="145" w:name="_Toc988983"/>
      <w:bookmarkStart w:id="146" w:name="_Toc27131"/>
      <w:r>
        <w:rPr>
          <w:rFonts w:hint="default" w:ascii="Times New Roman" w:hAnsi="Times New Roman" w:cs="Times New Roman"/>
          <w:b/>
          <w:bCs/>
          <w:color w:val="auto"/>
          <w:sz w:val="24"/>
          <w:szCs w:val="24"/>
          <w:highlight w:val="none"/>
        </w:rPr>
        <w:t>一、承诺事项履行情况</w:t>
      </w:r>
      <w:bookmarkEnd w:id="145"/>
      <w:bookmarkEnd w:id="14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47" w:name="_Toc988984"/>
      <w:r>
        <w:rPr>
          <w:rFonts w:hint="default" w:ascii="Times New Roman" w:hAnsi="Times New Roman" w:cs="Times New Roman"/>
          <w:b/>
          <w:bCs/>
          <w:color w:val="auto"/>
          <w:szCs w:val="21"/>
          <w:highlight w:val="none"/>
        </w:rPr>
        <w:t>1、公司实际控制人、股东、关联方、收购人以及公司等承诺相关方在报告期内履行完毕及截至报告期末尚未履行完毕的承诺事项</w:t>
      </w:r>
      <w:bookmarkEnd w:id="14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承诺内容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承诺期限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关于标的资产瑕疵资产办证情况的承诺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标的公司合法拥有保证其正常经营所需的土地、房产、设备、知识产权等资产的所有权及/或使用权，主要资产权属清晰，不存在产权纠纷；2.若因相关土地、房产未取得权属证书等事由导致湖北电力及其控股子公司遭受任何损失，包括但不限于被有关有权机关认定为违反相关法律规定而进行罚款，或要求对相关房产进行拆除、搬迁、重建以及承担其他任何形式的法律责任，将在长源电力依法确定该等事项造成的实际损失后3个月内，按照本次交易该等瑕疵土地、房产的评估价值，由本集团向长源电力进行现金补偿。上述承诺自湖北电力上述土地、房产权属证书取得之日起自动终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2020年11月17日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长期有效</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7"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不从事涉房业务的承诺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公司及所属的全资、控股子公司后续不会再续期或者重新办理房地产开发资质，现在以及将来均不会开展房地产的开发和销售业务。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2021年02月27日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长期有效</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关于股份锁定期的承诺函</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本公司在本次交易中以资产认购取得的上市公司非公开发行的股份，自发行完成日起36个月内将不以任何方式转让，因上市公司配股、送红股、转增股本等原因增持的部分，亦应遵守上述股份锁定安排；2.本公司在本次交易完成后6个月内如上市公司股票连续20个交易日的收盘价低于发行价，或者本次重组完成后6个月期末收盘价低于发行价的，本公司在本次重组中以资产认购取得的上市公司股份将在上述限售期基础上自动延长6个月；3.如前述股份锁定期安排与现行有效的法律法规及证券监管机构的最新监管意见不相符，本公司同意根据现行有效的法律法规及证券监管机构的监管意见进行相应调整；上述股份锁定期届满之后，将按照中国证券监督管理委员会和深圳证券交易所的有关规定执行。如违反上述承诺，给上市公司或者投资者造成损失的，将依法承担赔偿责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2021年04月28日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2021年4月28日至2024年4月28日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48" w:name="_Toc988985"/>
      <w:r>
        <w:rPr>
          <w:rFonts w:hint="default" w:ascii="Times New Roman" w:hAnsi="Times New Roman" w:cs="Times New Roman"/>
          <w:b/>
          <w:bCs/>
          <w:color w:val="auto"/>
          <w:szCs w:val="21"/>
          <w:highlight w:val="none"/>
        </w:rPr>
        <w:t>2、公司资产或项目存在盈利预测，且报告期仍处在盈利预测期间，公司就资产或项目达到原盈利预测及其原因做出说明</w:t>
      </w:r>
      <w:bookmarkEnd w:id="14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49" w:name="_Toc3922"/>
      <w:bookmarkStart w:id="150" w:name="_Toc988986"/>
      <w:r>
        <w:rPr>
          <w:rFonts w:hint="default" w:ascii="Times New Roman" w:hAnsi="Times New Roman" w:cs="Times New Roman"/>
          <w:b/>
          <w:bCs/>
          <w:color w:val="auto"/>
          <w:sz w:val="24"/>
          <w:szCs w:val="24"/>
          <w:highlight w:val="none"/>
        </w:rPr>
        <w:t>二、控股股东及其他关联方对上市公司的非经营性占用资金情况</w:t>
      </w:r>
      <w:bookmarkEnd w:id="149"/>
      <w:bookmarkEnd w:id="15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公司报告期不存在控股股东及其他关联方对上市公司的非经营性占用资金。</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51" w:name="_Toc988987"/>
      <w:bookmarkStart w:id="152" w:name="_Toc13047"/>
      <w:r>
        <w:rPr>
          <w:rFonts w:hint="default" w:ascii="Times New Roman" w:hAnsi="Times New Roman" w:cs="Times New Roman"/>
          <w:b/>
          <w:bCs/>
          <w:color w:val="auto"/>
          <w:sz w:val="24"/>
          <w:szCs w:val="24"/>
          <w:highlight w:val="none"/>
        </w:rPr>
        <w:t>三、违规对外担保情况</w:t>
      </w:r>
      <w:bookmarkEnd w:id="151"/>
      <w:bookmarkEnd w:id="152"/>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公司报告期无违规对外担保情况。</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53" w:name="_Toc988988"/>
      <w:bookmarkStart w:id="154" w:name="_Toc4220"/>
      <w:r>
        <w:rPr>
          <w:rFonts w:hint="default" w:ascii="Times New Roman" w:hAnsi="Times New Roman" w:cs="Times New Roman"/>
          <w:b/>
          <w:bCs/>
          <w:color w:val="auto"/>
          <w:sz w:val="24"/>
          <w:szCs w:val="24"/>
          <w:highlight w:val="none"/>
        </w:rPr>
        <w:t>四、董事会对最近一期“非标准审计报告”相关情况的说明</w:t>
      </w:r>
      <w:bookmarkEnd w:id="153"/>
      <w:bookmarkEnd w:id="15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55" w:name="_Toc988989"/>
      <w:bookmarkStart w:id="156" w:name="_Toc21575"/>
      <w:r>
        <w:rPr>
          <w:rFonts w:hint="default" w:ascii="Times New Roman" w:hAnsi="Times New Roman" w:cs="Times New Roman"/>
          <w:b/>
          <w:bCs/>
          <w:color w:val="auto"/>
          <w:sz w:val="24"/>
          <w:szCs w:val="24"/>
          <w:highlight w:val="none"/>
        </w:rPr>
        <w:t>五、董事会、监事会、独立董事（如有）对会计师事务所本报告期“非标准审计报告”的说明</w:t>
      </w:r>
      <w:bookmarkEnd w:id="155"/>
      <w:bookmarkEnd w:id="15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57" w:name="_Toc4803"/>
      <w:bookmarkStart w:id="158" w:name="_Toc988990"/>
      <w:r>
        <w:rPr>
          <w:rFonts w:hint="default" w:ascii="Times New Roman" w:hAnsi="Times New Roman" w:cs="Times New Roman"/>
          <w:b/>
          <w:bCs/>
          <w:color w:val="auto"/>
          <w:sz w:val="24"/>
          <w:szCs w:val="24"/>
          <w:highlight w:val="none"/>
        </w:rPr>
        <w:t>六、与上年度财务报告相比，会计政策、会计估计变更或重大会计差错更正的情况说明</w:t>
      </w:r>
      <w:bookmarkEnd w:id="157"/>
      <w:r>
        <w:rPr>
          <w:rFonts w:hint="default" w:ascii="Times New Roman" w:hAnsi="Times New Roman" w:cs="Times New Roman"/>
          <w:b/>
          <w:bCs/>
          <w:color w:val="auto"/>
          <w:sz w:val="24"/>
          <w:szCs w:val="24"/>
          <w:highlight w:val="none"/>
        </w:rPr>
        <w:t xml:space="preserve"> </w:t>
      </w:r>
      <w:bookmarkEnd w:id="15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（一）重要会计政策变更</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本报告期重要会计政策变更详见第十节财务报告五“43、重要会计政策和会计估计变更”。</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（二）重要会计估计变更</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本报告期未发生重要会计估计变更。</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（三）重大会计差错更正</w:t>
      </w:r>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本报告期未发生重大会计差错更正。</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59" w:name="_Toc7396"/>
      <w:bookmarkStart w:id="160" w:name="_Toc988991"/>
      <w:r>
        <w:rPr>
          <w:rFonts w:hint="default" w:ascii="Times New Roman" w:hAnsi="Times New Roman" w:cs="Times New Roman"/>
          <w:b/>
          <w:bCs/>
          <w:color w:val="auto"/>
          <w:sz w:val="24"/>
          <w:szCs w:val="24"/>
          <w:highlight w:val="none"/>
        </w:rPr>
        <w:t>七、与上年度财务报告相比，合并报表范围发生变化的情况说明</w:t>
      </w:r>
      <w:bookmarkEnd w:id="159"/>
      <w:bookmarkEnd w:id="16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报告期内，公司新增1家子公司，减少1家子公司，新增子公司方式为投资设立，减少子公司方式为吸收合并。</w:t>
      </w:r>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经履行公司内部投资决策程序，公司子公司国能长源湖北新能源有限公司以货币方式出资人民币6,000万元设立全资子公司国能长源新能源开发（江陵县）有限公司，并以其为主体投资建设新能源项目，2024年6月28日完成工商注册。</w:t>
      </w:r>
    </w:p>
    <w:p>
      <w:pPr>
        <w:pStyle w:val="8"/>
        <w:widowControl/>
        <w:spacing w:beforeAutospacing="0" w:afterAutospacing="0"/>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（2）经履行公司内部投资决策程序，公司吸收合并全资子公司国电湖北电力有限公司，</w:t>
      </w:r>
      <w:r>
        <w:rPr>
          <w:rFonts w:hint="eastAsia" w:cs="Times New Roman"/>
          <w:color w:val="auto"/>
          <w:szCs w:val="24"/>
          <w:highlight w:val="none"/>
          <w:lang w:eastAsia="zh-CN"/>
        </w:rPr>
        <w:t>湖北电力</w:t>
      </w:r>
      <w:r>
        <w:rPr>
          <w:rFonts w:hint="default" w:ascii="Times New Roman" w:hAnsi="Times New Roman" w:cs="Times New Roman"/>
          <w:color w:val="auto"/>
          <w:szCs w:val="24"/>
          <w:highlight w:val="none"/>
        </w:rPr>
        <w:t>于2024年12月10日完成工商注销。</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61" w:name="_Toc17463"/>
      <w:bookmarkStart w:id="162" w:name="_Toc988992"/>
      <w:r>
        <w:rPr>
          <w:rFonts w:hint="default" w:ascii="Times New Roman" w:hAnsi="Times New Roman" w:cs="Times New Roman"/>
          <w:b/>
          <w:bCs/>
          <w:color w:val="auto"/>
          <w:sz w:val="24"/>
          <w:szCs w:val="24"/>
          <w:highlight w:val="none"/>
        </w:rPr>
        <w:t>八、聘任、解聘会计师事务所情况</w:t>
      </w:r>
      <w:bookmarkEnd w:id="161"/>
      <w:bookmarkEnd w:id="16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现聘任的会计师事务所</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中兴华会计师事务所（特殊普通合伙）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高艳丽、霍华东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第二年</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当期是否改聘会计师事务所</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聘请内部控制审计会计师事务所、财务顾问或保荐人情况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因与原内部控制审计会计师事务所合同期限届满，根据公司内部管理规定，通过询价采购，聘请致同会计师事务所（特殊普通合伙）为公司2024年度内部控制审计会计师事务所。报告期内，公司尚未向致同会计师事务所（特殊普通合伙）支付审计费用。</w:t>
      </w:r>
    </w:p>
    <w:p>
      <w:pPr>
        <w:pStyle w:val="8"/>
        <w:widowControl/>
        <w:spacing w:beforeAutospacing="0" w:afterAutospacing="0"/>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报告期内，公司因向特定对象发行股票事项，聘请中信建投证券股份有限公司为保荐人，期间共支付保荐及承销费578.09万元（不含增值税）。</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63" w:name="_Toc31175"/>
      <w:bookmarkStart w:id="164" w:name="_Toc988993"/>
      <w:r>
        <w:rPr>
          <w:rFonts w:hint="default" w:ascii="Times New Roman" w:hAnsi="Times New Roman" w:cs="Times New Roman"/>
          <w:b/>
          <w:bCs/>
          <w:color w:val="auto"/>
          <w:sz w:val="24"/>
          <w:szCs w:val="24"/>
          <w:highlight w:val="none"/>
        </w:rPr>
        <w:t>九、年度报告披露后面临退市情况</w:t>
      </w:r>
      <w:bookmarkEnd w:id="163"/>
      <w:bookmarkEnd w:id="16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65" w:name="_Toc988994"/>
      <w:bookmarkStart w:id="166" w:name="_Toc8300"/>
      <w:r>
        <w:rPr>
          <w:rFonts w:hint="default" w:ascii="Times New Roman" w:hAnsi="Times New Roman" w:cs="Times New Roman"/>
          <w:b/>
          <w:bCs/>
          <w:color w:val="auto"/>
          <w:sz w:val="24"/>
          <w:szCs w:val="24"/>
          <w:highlight w:val="none"/>
        </w:rPr>
        <w:t>十、破产重整相关事项</w:t>
      </w:r>
      <w:bookmarkEnd w:id="165"/>
      <w:bookmarkEnd w:id="16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公司报告期未发生破产重整相关事项。</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67" w:name="_Toc14516"/>
      <w:bookmarkStart w:id="168" w:name="_Toc988995"/>
      <w:r>
        <w:rPr>
          <w:rFonts w:hint="default" w:ascii="Times New Roman" w:hAnsi="Times New Roman" w:cs="Times New Roman"/>
          <w:b/>
          <w:bCs/>
          <w:color w:val="auto"/>
          <w:sz w:val="24"/>
          <w:szCs w:val="24"/>
          <w:highlight w:val="none"/>
        </w:rPr>
        <w:t>十一、重大诉讼、仲裁事项</w:t>
      </w:r>
      <w:bookmarkEnd w:id="167"/>
      <w:bookmarkEnd w:id="16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本报告期公司无重大诉讼、仲裁事项。</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69" w:name="_Toc25764"/>
      <w:bookmarkStart w:id="170" w:name="_Toc988996"/>
      <w:r>
        <w:rPr>
          <w:rFonts w:hint="default" w:ascii="Times New Roman" w:hAnsi="Times New Roman" w:cs="Times New Roman"/>
          <w:b/>
          <w:bCs/>
          <w:color w:val="auto"/>
          <w:sz w:val="24"/>
          <w:szCs w:val="24"/>
          <w:highlight w:val="none"/>
        </w:rPr>
        <w:t>十二、处罚及整改情况</w:t>
      </w:r>
      <w:bookmarkEnd w:id="169"/>
      <w:bookmarkEnd w:id="17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公司报告期不存在处罚及整改情况。</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71" w:name="_Toc988997"/>
      <w:bookmarkStart w:id="172" w:name="_Toc30249"/>
      <w:r>
        <w:rPr>
          <w:rFonts w:hint="default" w:ascii="Times New Roman" w:hAnsi="Times New Roman" w:cs="Times New Roman"/>
          <w:b/>
          <w:bCs/>
          <w:color w:val="auto"/>
          <w:sz w:val="24"/>
          <w:szCs w:val="24"/>
          <w:highlight w:val="none"/>
        </w:rPr>
        <w:t>十三、公司及其控股股东、实际控制人的诚信状况</w:t>
      </w:r>
      <w:bookmarkEnd w:id="171"/>
      <w:bookmarkEnd w:id="17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73" w:name="_Toc988998"/>
      <w:bookmarkStart w:id="174" w:name="_Toc26253"/>
      <w:r>
        <w:rPr>
          <w:rFonts w:hint="default" w:ascii="Times New Roman" w:hAnsi="Times New Roman" w:cs="Times New Roman"/>
          <w:b/>
          <w:bCs/>
          <w:color w:val="auto"/>
          <w:sz w:val="24"/>
          <w:szCs w:val="24"/>
          <w:highlight w:val="none"/>
        </w:rPr>
        <w:t>十四、重大关联交易</w:t>
      </w:r>
      <w:bookmarkEnd w:id="173"/>
      <w:bookmarkEnd w:id="17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75" w:name="_Toc988999"/>
      <w:r>
        <w:rPr>
          <w:rFonts w:hint="default" w:ascii="Times New Roman" w:hAnsi="Times New Roman" w:cs="Times New Roman"/>
          <w:b/>
          <w:bCs/>
          <w:color w:val="auto"/>
          <w:szCs w:val="21"/>
          <w:highlight w:val="none"/>
        </w:rPr>
        <w:t>1、与日常经营相关的关联交易</w:t>
      </w:r>
      <w:bookmarkEnd w:id="17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详细内容见本节第7小节“其他重大关联交易”。</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76" w:name="_Toc989000"/>
      <w:r>
        <w:rPr>
          <w:rFonts w:hint="default" w:ascii="Times New Roman" w:hAnsi="Times New Roman" w:cs="Times New Roman"/>
          <w:b/>
          <w:bCs/>
          <w:color w:val="auto"/>
          <w:szCs w:val="21"/>
          <w:highlight w:val="none"/>
        </w:rPr>
        <w:t>2、资产或股权收购、出售发生的关联交易</w:t>
      </w:r>
      <w:bookmarkEnd w:id="17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公司报告期未发生资产或股权收购、出售的关联交易。</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77" w:name="_Toc989001"/>
      <w:r>
        <w:rPr>
          <w:rFonts w:hint="default" w:ascii="Times New Roman" w:hAnsi="Times New Roman" w:cs="Times New Roman"/>
          <w:b/>
          <w:bCs/>
          <w:color w:val="auto"/>
          <w:szCs w:val="21"/>
          <w:highlight w:val="none"/>
        </w:rPr>
        <w:t>3、共同对外投资的关联交易</w:t>
      </w:r>
      <w:bookmarkEnd w:id="17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公司报告期未发生共同对外投资的关联交易。</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78" w:name="_Toc989002"/>
      <w:r>
        <w:rPr>
          <w:rFonts w:hint="default" w:ascii="Times New Roman" w:hAnsi="Times New Roman" w:cs="Times New Roman"/>
          <w:b/>
          <w:bCs/>
          <w:color w:val="auto"/>
          <w:szCs w:val="21"/>
          <w:highlight w:val="none"/>
        </w:rPr>
        <w:t>4、关联债权债务往来</w:t>
      </w:r>
      <w:bookmarkEnd w:id="17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公司报告期不存在关联债权债务往来。</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79" w:name="_Toc989003"/>
      <w:r>
        <w:rPr>
          <w:rFonts w:hint="default" w:ascii="Times New Roman" w:hAnsi="Times New Roman" w:cs="Times New Roman"/>
          <w:b/>
          <w:bCs/>
          <w:color w:val="auto"/>
          <w:szCs w:val="21"/>
          <w:highlight w:val="none"/>
        </w:rPr>
        <w:t>5、与存在关联关系的财务公司的往来情况</w:t>
      </w:r>
      <w:bookmarkEnd w:id="17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存款业务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每日最高存款限额（万元）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本期合计存入金额（万元）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本期合计取出金额（万元）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60,696.48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5,034,751.82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5,079,423.6</w:t>
            </w:r>
            <w:r>
              <w:rPr>
                <w:rFonts w:hint="default" w:ascii="Times New Roman" w:hAnsi="Times New Roman" w:cs="Times New Roman"/>
                <w:color w:val="auto"/>
                <w:sz w:val="18"/>
                <w:szCs w:val="18"/>
                <w:highlight w:val="none"/>
                <w:lang w:val="en-US" w:eastAsia="zh-CN"/>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16,024.61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贷款业务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贷款额度（万元）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贷款利率范围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本期合计贷款金额（万元）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本期合计还款金额（万元）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1.92%-3.15%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230,100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432,500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1.5%-3.15%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550,573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415,447</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951,012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授信或其他金融业务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关联关系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总额（万元）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实际发生额（万元）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同属国家能源集团控制</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其他金融业务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204,394.47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204,394.47</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80" w:name="_Toc989004"/>
      <w:r>
        <w:rPr>
          <w:rFonts w:hint="default" w:ascii="Times New Roman" w:hAnsi="Times New Roman" w:cs="Times New Roman"/>
          <w:b/>
          <w:bCs/>
          <w:color w:val="auto"/>
          <w:szCs w:val="21"/>
          <w:highlight w:val="none"/>
        </w:rPr>
        <w:t>6、公司控股的财务公司与关联方的往来情况</w:t>
      </w:r>
      <w:bookmarkEnd w:id="18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公司控股的财务公司与关联方之间不存在存款、贷款、授信或其他金融业务。</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81" w:name="_Toc989005"/>
      <w:r>
        <w:rPr>
          <w:rFonts w:hint="default" w:ascii="Times New Roman" w:hAnsi="Times New Roman" w:cs="Times New Roman"/>
          <w:b/>
          <w:bCs/>
          <w:color w:val="auto"/>
          <w:szCs w:val="21"/>
          <w:highlight w:val="none"/>
        </w:rPr>
        <w:t>7、其他重大关联交易</w:t>
      </w:r>
      <w:bookmarkEnd w:id="181"/>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报告期内，公司于2024年2月对2024年日常关联交易额度进行了预计，并于2024年4月对预计额度进行了重新调整，预计公司2024年日常关联交易额度为不超过1,158,344万元（具体内容详见公司2024年2月23日、4月26日在《中国证券报》《证券时报》和巨潮资讯网上披露的有关公告，公告编号：2024-011、033）。经核查，公司2024年日常关联交易实际发生金额约为929,371万元，未超过1,158,344万元的预计总额。预计公司2025年日常关联交易总额约为1,166,280万元（具体内容详见公司2025年3月14日在《中国证券报》《证券时报》和巨潮资讯网上披露的《关于公司2024年日常关联交易完成情况和2025年预计情况的公告》，公告编号：2025-011）。</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报告期内，公司于2024年2月对2024年存、贷款关联交易进行了预计，预计公司及控股子公司在国能财务每日最高存款限额为40亿元，国能财务向公司及其控股子公司提供的直接贷款、票据承兑及贴现、非融资性保函合计每日余额不高于200亿元（具体内容详见公司2024年2月23日在《中国证券报》《证券时报》和巨潮资讯网上披露的《关于公司2023年存、贷款关联交易完成情况和2024年预计情况的公告》，公告编号：2024-012）。经核查，报告期内，公司及控股子公司在国能财务的每日存款余额最高上限发生数为22.09亿元，未超过年度预计额40亿元；公司向国能财务贷款业务每日余额最高上限发生数为112.47亿元，期末贷款余额为111.81亿元，票据承兑业务每日余额最高上限发生数为6.55亿，期末余额为1.69亿元，合计未超过年度预计额200亿元（具体内容详见公司2025年3月14日在《中国证券报》《证券时报》和巨潮资讯网上披露的《关于公司2024年存、贷款关联交易完成情况和2025年预计情况的公告》，公告编号：2025-010）。</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报告期内，经公开招投标，公司所属子公司荆州公司将其长源电力荆州热电二期2×350MW扩建工程厂界降噪治理EPC项目交由公司关联方国能水务环保有限公司（以下简称国能水务）实施，项目中标金额为720.0033万元（具体内容详见公司于2024年2月6日在《中国证券报》《证券时报》和巨潮资讯网上披露的《关于所属子公司长源电力荆州热电二期2×350MW扩建工程厂界降噪治理EPC项目关联交易的公告》，公告编号：2024-008）。报告期内，荆州公司与国能水务签署了《长源电力荆州热电二期2×350MW扩建工程厂界降噪治理EPC工程合同》（具体内容详见公司于2024年3月5日在《中国证券报》《证券时报》和巨潮资讯网上披露的《关于所属子公司长源电力荆州热电二期2×350MW扩建工程厂界降噪治理EPC项目关联交易的进展公告》，公告编号：2024-014）。</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报告期内，经公开招投标，公司全资子公司汉川公司将其长源电力汉川公司粉煤灰粗灰磨细及储存输送系统EPC项目交由公司关联方烟台龙源电力技术股份有限公司（以下简称烟台龙源）实施，项目中标金额为2,218.8万元（具体内容详见公司于2024年6月1日在《中国证券报》《证券时报》和巨潮资讯网上披露的《关于所属子公司长源电力汉川公司粉煤灰粗灰磨细及储存输送系统EPC项目关联交易的公告》，公告编号：2024-043）。报告期内，汉川公司与烟台龙源签署了《汉川发电粉煤灰粗灰磨细及储存输送系统 EPC总承包改造合同》（具体内容详见公司于2024年6月25日在《中国证券报》《证券时报》和巨潮资讯网上披露的《关于所属子公司长源电力汉川公司粉煤灰粗灰磨细及储存输送系统EPC项目关联交易的进展公告》，公告编号：2024-052）。</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5）报告期内，经公开招投标，公司全资子公司汉川公司将其长源电力汉川公司四期2×1000MW扩建工程分散控制系统（DCS）与智能发电管控平台（ICS）采购公开招标项目交由公司关联方国能智深控制技术有限公司（以下简称国能智深）实施，项目中标金额为5,968万元（具体内容详见公司于2024年6月6日在《中国证券报》《证券时报》和巨潮资讯网上披露的《关于所属子公司长源电力汉川公司四期2×1000MW扩建工程分散控制系统（DCS）与智能发电管控平台（ICS）采购公开招标项目关联交易的公告》，公告编号：2024-046）。报告期内，汉川公司与国能智深签署了《长源电力汉川公司四期2×1000MW分散控制系统（DCS）与智能发电管控平台（ICS）采购合同》（具体内容详见公司于2024年7月2日在《中国证券报》《证券时报》和巨潮资讯网上披露的《关于所属子公司长源电力汉川公司四期2×1000MW扩建工程分散控制系统（DCS）与智能发电管控平台（ICS）采购公开招标项目关联交易的进展公告》，公告编号：2024-053）。</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6）报告期内，经公开招投标，公司所属子公司青山公司将其长源电力青山热电脱硫末端废水处理改造EPC项目交由公司关联方国能水务实施，项目中标金额为1,625万元（具体内容详见公司于2024年8月21日在《中国证券报》《证券时报》和巨潮资讯网上披露的《关于所属子公司长源电力青山热电脱硫末端废水处理改造EPC项目关联交易的公告》，公告编号：2024-063）。报告期内，青山公司与国能水务签署了《青山热电脱硫末端废水处理改造EPC施工总承包合同》（具体内容详见公司于2024年9月4日在《中国证券报》《证券时报》和巨潮资讯网上披露的《关于所属子公司长源电力青山热电脱硫末端废水处理改造EPC项目关联交易的进展公告》，公告编号：2024-069）。</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7）报告期内，经公司2024年第五次独立董事专门会议及第十届董事会第二十七次会议审议通过，同意公司所属子公司荆州公司购买公司关联方国电武汉燃料有限公司（以下简称武汉燃料）沙市煤炭储配中心部分资产，收购完成后开展转运能力提升等技术改造，交易价格以评估值为基础确定为9,041.56万元（不含税）（具体内容详见公司于 2024年9月28日在《中国证券报》《证券时报》和巨潮资讯网上披露的《关于所属子公司购买国电武汉燃料有限公司沙市煤炭储配中心部分资产暨关联交易的公告》，公告编号：2024-077）。报告期内，荆州公司与武汉燃料签署了《国电武汉燃料有限公司沙市煤炭储配中心项目固定资产转让协议》（具体内容详见公司于2024年10月31日在《中国证券报》《证券时报》和巨潮资讯网上披露的《关于所属子公司购买国电武汉燃料有限公司沙市煤炭储配中心部分资产暨关联交易的进展公告》，公告编号：2024-085）。</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（8）报告期内，经公开招投标，公司所属子公司荆门公司将其长源电力荆门公司化学制水灵活性改造EPC项目交由公司关联方国能水务实施，项目中标金额为2,690万元（具体内容详见公司于 2024年11月19日在《中国证券报》《证券时报》和巨潮资讯网上披露的《关于所属子公司长源电力荆门公司化学制水灵活性改造EPC项目关联交易的公告》，公告编号：2024-088）。报告期内，荆门公司与国能水务签署了《国能长源荆门发电有限公司化学制水灵活性改造EPC项目合同》（具体内容详见公司于2024年12月10日在《中国证券报》《证券时报》和巨潮资讯网上披露的《关于所属子公司长源电力荆门公司化学制水灵活性改造EPC项目关联交易的进展公告》，公告编号：2024-097）</w:t>
      </w:r>
      <w:r>
        <w:rPr>
          <w:rFonts w:hint="default" w:ascii="Times New Roman" w:hAnsi="Times New Roman" w:cs="Times New Roman"/>
          <w:color w:val="auto"/>
          <w:szCs w:val="24"/>
          <w:highlight w:val="none"/>
          <w:shd w:val="clear" w:color="auto" w:fill="FFFFFF"/>
        </w:rPr>
        <w:t>。</w:t>
      </w:r>
    </w:p>
    <w:p>
      <w:pPr>
        <w:pStyle w:val="8"/>
        <w:widowControl/>
        <w:spacing w:before="40" w:beforeAutospacing="0" w:after="4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（9）报告期内，经公开招投标，公司所属子公司荆州公司将其</w:t>
      </w:r>
      <w:r>
        <w:rPr>
          <w:rFonts w:hint="default" w:ascii="Times New Roman" w:hAnsi="Times New Roman" w:cs="Times New Roman"/>
          <w:color w:val="auto"/>
          <w:szCs w:val="24"/>
          <w:highlight w:val="none"/>
          <w:shd w:val="clear" w:color="auto" w:fill="FFFFFF"/>
        </w:rPr>
        <w:t>基于熔盐储能的煤电机组调频调峰供热安全整体解决方案的研究与应用项目</w:t>
      </w:r>
      <w:r>
        <w:rPr>
          <w:rFonts w:hint="default" w:ascii="Times New Roman" w:hAnsi="Times New Roman" w:cs="Times New Roman"/>
          <w:color w:val="auto"/>
          <w:szCs w:val="24"/>
          <w:highlight w:val="none"/>
        </w:rPr>
        <w:t>交由公司关联方国家能源集团新能源技术研究院有限公司（牵头人，以下简称新能源院）与中国电力工程顾问集团中南电力设计院有限公司（以下简称中南院）组成的联合体实施，项目中标金额为9,000万元（具体内容详见公司于 2024年12月3日在《中国证券报》《证券时报》和巨潮资讯网上披露的《关于所属子公司基于熔盐储能的煤电机组调频调峰供热安全整体解决方案的研究与应用项目关联交易的公告》，公告编号：2024-094）。报告期内，荆州公司与新能源院和中南院组成的联合体签署了《国能长源荆州热电有限公司基于熔盐储能的煤电机组调频调峰供热安全整体解决方案的研究与应用项目合同》，其中，新能源院的合同金额为1,180万元（含税）（具体内容详见公司于2024年12月11日在《中国证券报》《证券时报》和巨潮资讯网上披露的《关于所属子公司基于熔盐储能的煤电机组调频调峰供热安全整体解决方案的研究与应用项目关联交易的进展公告》，公告编号：2024-098）</w:t>
      </w:r>
      <w:r>
        <w:rPr>
          <w:rFonts w:hint="default" w:ascii="Times New Roman" w:hAnsi="Times New Roman" w:cs="Times New Roman"/>
          <w:color w:val="auto"/>
          <w:szCs w:val="24"/>
          <w:highlight w:val="none"/>
          <w:shd w:val="clear" w:color="auto" w:fill="FFFFFF"/>
        </w:rPr>
        <w:t>。</w:t>
      </w:r>
    </w:p>
    <w:p>
      <w:pPr>
        <w:pStyle w:val="8"/>
        <w:widowControl/>
        <w:spacing w:before="40" w:beforeAutospacing="0" w:after="40" w:afterAutospacing="0" w:line="320" w:lineRule="exact"/>
        <w:ind w:firstLine="480"/>
        <w:jc w:val="both"/>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rPr>
        <w:t>（10）报告期内，经公司2024年第七次独立董事专门会议、第十届董事会第三十次会议审议通过，同意公司拟退出湖北松滋抽水蓄能电站项目（以下简称松滋项目），并将项目整体以协议转让的方式转让给公司关联方国家能源集团湖北能源有限公司控股的国能湖北松滋抽水蓄能有限公司</w:t>
      </w:r>
      <w:r>
        <w:rPr>
          <w:rFonts w:hint="eastAsia" w:cs="Times New Roman"/>
          <w:color w:val="auto"/>
          <w:szCs w:val="24"/>
          <w:highlight w:val="none"/>
          <w:lang w:eastAsia="zh-CN"/>
        </w:rPr>
        <w:t>（以下简称松滋公司）</w:t>
      </w:r>
      <w:r>
        <w:rPr>
          <w:rFonts w:hint="default" w:ascii="Times New Roman" w:hAnsi="Times New Roman" w:cs="Times New Roman"/>
          <w:color w:val="auto"/>
          <w:szCs w:val="24"/>
          <w:highlight w:val="none"/>
        </w:rPr>
        <w:t>，转让价格按北京中企华资产评估有限责任公司出具的经国有资产管理单位备案的评估报告所确定的评估值为基础定价（具体内容详见公司于2024年12月28日在《中国证券报》《证券时报》和巨潮资讯网上披露的《关于拟协议转让湖北松滋抽水蓄能电站项目关联交易的公告》，公告编号：2024-107）。经公司2025年第一次独立董事专门会议、第十届董事会第三十一次会议及2025年第一次临时股东大会审议通过，同意上述关联交易事项及最终转让金额，最终确定的评估值为34,085.22万元（具体内容详见公司于2025年3月14日、4月3日在《中国证券报》《证券时报》和巨潮资讯网上披露的有关公告，公告编号：2025-009、012、016）。</w:t>
      </w:r>
      <w:r>
        <w:rPr>
          <w:rFonts w:hint="eastAsia" w:cs="Times New Roman"/>
          <w:color w:val="auto"/>
          <w:szCs w:val="24"/>
          <w:highlight w:val="none"/>
          <w:lang w:val="en-US" w:eastAsia="zh-CN"/>
        </w:rPr>
        <w:t>2025年4月13日，公司与松滋公司签署了</w:t>
      </w:r>
      <w:r>
        <w:rPr>
          <w:rFonts w:hint="eastAsia"/>
          <w:color w:val="auto"/>
          <w:szCs w:val="24"/>
          <w:highlight w:val="none"/>
        </w:rPr>
        <w:t>《湖北松滋抽水蓄能电站项目转让协议》</w:t>
      </w:r>
      <w:r>
        <w:rPr>
          <w:rFonts w:hint="eastAsia"/>
          <w:color w:val="auto"/>
          <w:szCs w:val="24"/>
          <w:highlight w:val="none"/>
          <w:lang w:eastAsia="zh-CN"/>
        </w:rPr>
        <w:t>（</w:t>
      </w:r>
      <w:r>
        <w:rPr>
          <w:rFonts w:hint="default" w:ascii="Times New Roman" w:hAnsi="Times New Roman" w:cs="Times New Roman"/>
          <w:color w:val="auto"/>
          <w:szCs w:val="24"/>
          <w:highlight w:val="none"/>
        </w:rPr>
        <w:t>具体内容详见公司于202</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年</w:t>
      </w: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rPr>
        <w:t>月</w:t>
      </w:r>
      <w:r>
        <w:rPr>
          <w:rFonts w:hint="eastAsia" w:cs="Times New Roman"/>
          <w:color w:val="auto"/>
          <w:szCs w:val="24"/>
          <w:highlight w:val="none"/>
          <w:lang w:val="en-US" w:eastAsia="zh-CN"/>
        </w:rPr>
        <w:t>15</w:t>
      </w:r>
      <w:r>
        <w:rPr>
          <w:rFonts w:hint="default" w:ascii="Times New Roman" w:hAnsi="Times New Roman" w:cs="Times New Roman"/>
          <w:color w:val="auto"/>
          <w:szCs w:val="24"/>
          <w:highlight w:val="none"/>
        </w:rPr>
        <w:t>日在《中国证券报》《证券时报》和巨潮资讯网上披露的《关于协议转让湖北松滋抽水蓄能电站项目关联交易的</w:t>
      </w:r>
      <w:r>
        <w:rPr>
          <w:rFonts w:hint="eastAsia" w:cs="Times New Roman"/>
          <w:color w:val="auto"/>
          <w:szCs w:val="24"/>
          <w:highlight w:val="none"/>
          <w:lang w:eastAsia="zh-CN"/>
        </w:rPr>
        <w:t>进展</w:t>
      </w:r>
      <w:r>
        <w:rPr>
          <w:rFonts w:hint="default" w:ascii="Times New Roman" w:hAnsi="Times New Roman" w:cs="Times New Roman"/>
          <w:color w:val="auto"/>
          <w:szCs w:val="24"/>
          <w:highlight w:val="none"/>
        </w:rPr>
        <w:t>公告》，公告编号：202</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021</w:t>
      </w:r>
      <w:r>
        <w:rPr>
          <w:rFonts w:hint="eastAsia"/>
          <w:color w:val="auto"/>
          <w:szCs w:val="24"/>
          <w:highlight w:val="none"/>
          <w:lang w:eastAsia="zh-CN"/>
        </w:rPr>
        <w:t>）。</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重大关联交易临时报告披露网站相关查询</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临时公告名称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临时公告披露日期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2024-011，关于公司2023年日常关联交易完成情况和2024年预计情况的公告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2024年02月23日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2024-012，关于公司2023年存、贷款关联交易完成情况和2024年预计情况的公告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2024年02月23日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2024-008，关于所属子公司长源电力荆州热电二期2×350MW扩建工程厂界降噪治理EPC项目关联交易的公告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2024年02月06日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2024-014，关于所属子公司长源电力荆州热电二期2×350MW扩建工程厂界降噪治理EPC项目关联交易的进展公告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2024年03月05日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2024-033，关于2024年部分日常关联交易重新预计的公告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2024年04月26日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2024-043，关于所属子公司长源电力汉川公司粉煤灰粗灰磨细及储存输送系统EPC项目关联交易的公告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2024年06月01日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2024-046，关于所属子公司长源电力汉川公司四期2×1000MW扩建工程分散控制系统（DCS）与智能发电管控平台（ICS）采购项目关联交易的公告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2024年06月06日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2024-052，关于所属子公司长源电力汉川公司粉煤灰粗灰磨细及储存输送系统EPC项目关联交易的进展公告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2024年06月25日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2024-053，关于所属子公司长源电力汉川公司四期2×1000MW扩建工程分散控制系统（DCS）与智能发电管控平台（ICS）采购公开招标项目关联交易的进展公告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2024年07月02日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2024-063，关于所属子公司长源电力青山热电脱硫末端废水处理改造EPC项目关联交易的公告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2024年08月21日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2024-069，关于所属子公司长源电力青山热电脱硫末端废水处理改造EPC项目关联交易的进展公告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2024年09月04日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2024-077，关于所属子公司购买国电武汉燃料有限公司沙市煤炭储配中心部分资产暨关联交易的公告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2024年09月28日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2024-085，关于所属子公司购买国电武汉燃料有限公司沙市煤炭储配中心部分资产暨关联交易的进展公告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2024年10月31日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2024-088，关于所属子公司长源电力荆门公司化学制水灵活性改造EPC项目关联交易的公告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2024年11月19日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2024-094，关于所属子公司基于熔盐储能的煤电机组调频调峰供热安全整体解决方案的研究与应用项目关联交易的公告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2024年12月03日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2024-097，关于所属子公司长源电力荆门公司化学制水灵活性改造EPC项目关联交易的进展公告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2024年12月10日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2024-098，关于所属子公司基于熔盐储能的煤电机组调频调峰供热安全整体解决方案的研究与应用项目关联交易的进展公告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2024年12月11日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2024-107，关于拟协议转让湖北松滋抽水蓄能电站项目关联交易的公告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2024年12月28日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2025-012，关于拟协议转让湖北松滋抽水蓄能电站项目暨关联交易进展情况的公告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2025年03月14日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bookmarkStart w:id="182" w:name="_Toc14264"/>
            <w:bookmarkStart w:id="183" w:name="_Toc989006"/>
            <w:r>
              <w:rPr>
                <w:rFonts w:hint="default"/>
                <w:color w:val="auto"/>
                <w:sz w:val="18"/>
                <w:szCs w:val="18"/>
                <w:highlight w:val="none"/>
              </w:rPr>
              <w:t>2025-020，关于协议转让湖北松滋抽水蓄能电站项目暨关联交易进展情况的公告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2025年04月15日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十五、重大合同及其履行情况</w:t>
      </w:r>
      <w:bookmarkEnd w:id="182"/>
      <w:bookmarkEnd w:id="18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84" w:name="_Toc989007"/>
      <w:r>
        <w:rPr>
          <w:rFonts w:hint="default" w:ascii="Times New Roman" w:hAnsi="Times New Roman" w:cs="Times New Roman"/>
          <w:b/>
          <w:bCs/>
          <w:color w:val="auto"/>
          <w:szCs w:val="21"/>
          <w:highlight w:val="none"/>
        </w:rPr>
        <w:t>1、托管、承包、租赁事项情况</w:t>
      </w:r>
      <w:bookmarkEnd w:id="184"/>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185" w:name="_Toc989008"/>
      <w:r>
        <w:rPr>
          <w:rFonts w:hint="default" w:ascii="Times New Roman" w:hAnsi="Times New Roman" w:cs="Times New Roman"/>
          <w:b/>
          <w:bCs/>
          <w:color w:val="auto"/>
          <w:sz w:val="18"/>
          <w:szCs w:val="18"/>
          <w:highlight w:val="none"/>
        </w:rPr>
        <w:t>（1） 托管情况</w:t>
      </w:r>
      <w:bookmarkEnd w:id="18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托管情况说明</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2022年6月8日，公司与大渡河公司、大渡河新能源公司签署《委托经营管理协议》，全面承接国能大渡河老渡口水电有限公司、国能大渡河陡岭子水电有限公司、国能大渡河堵河水电有限公司、国能大渡河新能源投资有限公司富水水力发电厂、国能大渡河新能源投资有限公司南河水力发申厂、国能大渡河(咸丰)小河水电有限公司日常管理工作，管理费用每年55万元（含税），由受托管企业按年支付，截止本报告披露日，公司已收到本年度管理费55万元，计入本年度其他业务收入。</w:t>
      </w:r>
    </w:p>
    <w:p>
      <w:pPr>
        <w:pStyle w:val="8"/>
        <w:widowControl/>
        <w:spacing w:beforeAutospacing="0"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根据公司全资子公司荆州公司与武汉燃料签署的《委托管理协议》，委托管理期限自2023年1月1日至2024年12月31日，武汉燃料将其沙市分公司在荆州的全部实物资产及无形资产委托荆州公司经营管理。委托管理期限内，武汉燃料每年向荆州公司支付委托管理费50万元。2024年10月29日，荆州公司与武汉燃料签署了《国电武汉燃料有限公司沙市煤炭储配中心项目固定资产转让协议》，购买了武汉燃料沙市煤炭储配中心部分资产，鉴于相关托管资产已完成移交，荆州公司不再收取委托管理费。报告期内，荆州公司收到本年度1-10月委托管理费41.67万元，计入本年度其他业务收入。</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公司报告期不存在为公司带来的损益达到公司报告期利润总额10%以上的托管项目。</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186" w:name="_Toc989009"/>
      <w:r>
        <w:rPr>
          <w:rFonts w:hint="default" w:ascii="Times New Roman" w:hAnsi="Times New Roman" w:cs="Times New Roman"/>
          <w:b/>
          <w:bCs/>
          <w:color w:val="auto"/>
          <w:sz w:val="18"/>
          <w:szCs w:val="18"/>
          <w:highlight w:val="none"/>
        </w:rPr>
        <w:t>（2） 承包情况</w:t>
      </w:r>
      <w:bookmarkEnd w:id="18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公司报告期不存在承包情况。</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187" w:name="_Toc989010"/>
      <w:r>
        <w:rPr>
          <w:rFonts w:hint="default" w:ascii="Times New Roman" w:hAnsi="Times New Roman" w:cs="Times New Roman"/>
          <w:b/>
          <w:bCs/>
          <w:color w:val="auto"/>
          <w:sz w:val="18"/>
          <w:szCs w:val="18"/>
          <w:highlight w:val="none"/>
        </w:rPr>
        <w:t>（3） 租赁情况</w:t>
      </w:r>
      <w:bookmarkEnd w:id="18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租赁情况说明</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根据公司之内核单位鄂坪水电厂与十堰市九龙置业有限公司（以下简称“九龙置业”）2019年9月3日签订的《房屋租赁合同》，鄂坪水电厂租赁十堰市茅箭区五堰街道办朝阳中路第五、七、八、九楼。租赁期限自2020年1月1日起至2028年02月29日止，届时再由甲乙双方共同协商后续相关事宜。每年租赁费用根据上一年度湖北省年度CPI同比涨幅比率递增（取整计算），2024年按新租赁准则，根据上一年CPI增幅调整后，确认使用权资产及租赁负债322.03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根据公司之内核单位松木坪电厂管理处与宜昌新元实业有限公司（以下简称“新元实业”）2022年8月31日签订的《房屋租赁合同》，松木坪电厂管理处租赁宜昌市黄河路9号明珠花苑2号楼。租赁期限自2023年1月1日起至2024年12月31日止，届时再由甲乙双方共同协商后续相关事宜。租赁费用为47.56万元/年。2021 年1月1日执行新租赁准则，确认使用权资产及租赁负债45.66万元。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根据公司之子公司荆门发电与国家能源集团2024年7月4日签订的《荆门土地租赁合同》，荆门热电厂租赁国家能源集团土地一宗，面积47,714.19平方米，位于荆门市白庙路80号。该宗土地鄂（2020）荆门市不动产权0007973号（原荆国用（2005）第01030900618-51号），不动产单元号420804013006GB00216W00000000-（对应原地号01010900618-51）。租赁期限自2020年10月1日起至2035年9月30日止。双方同意土地的租金为84.1万元/年。2021年1月1日执行新租赁准则，确认使用权资产及租赁负债806.29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4.根据公司之子公司荆州热电与国家能源集团、国电武汉燃料有限公司2024年签订的《土地租赁房屋三方协议》，荆州热电租赁一宗土地不动产权利证书为鄂（2021）荆州市不动产权第0001340号（原荆州国用（2005）第10510112号），不动产单元号421002006016GB01000W00000000（对应原地号051802016）、土地面积4484.35平方米；一宗土地国有土地使用权证为荆州国用（2005）第10510113号，地号051802015，土地面积7071.81平方米；一宗土地国有土地使用权证为荆州国用（2005）第10510117号，地号051802003，土地面积8300.84平方米。租赁期限自2024年11月1日起至2035年09月30日止，届时再由甲、乙、丙三方共同协商后续相关事宜。每年租赁费用18.91万元，2024年末按新租赁准则，确认使用权资产151.07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5.根据公司之子公司汉川新能源与汉川市南河乡人民政府2024年2月签订的《国能长源汉川新能源有限公司汉川南河乡光伏发电项目场区用地租赁合同》，汉川新能源租赁土地1959.33亩。租赁期限自2024年1月1日起至2043年12月31日止，租赁费用2024年至2031年为99.93万元/年；2032年至2043年租赁费根据汉川市政府的统一租赁价格再行协商。2021年1月1日执行新租赁准则，确认使用权资产及租赁负债1,485.04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6.根据公司之子公司石首综合能源与石首市博雅城市建设投资有限公司签署的《石首市高陵镇80MW农光互补光伏项目合作协议》，石首综合能源租赁石首市博雅城市建设投资有限公司位于高陵镇月堤拐村、黄陵公村、红阳村、茅草街村总面积约1698.81亩的土地。租赁期限自2022年1月1日起至2041年12月31日止。租金标准为：按年度计算，每年每亩土地租赁费为（不含税）800元。土地租金每五年上调一次，上调幅度为在前一个五年的基数上上调10%。即含税价，第2023年1月1日至第2026年12月31日为872元/亩/年，第2027年1月1日至第2031年12月31日为959.2元/亩/年，第2032年1月1日至第2036年12月31日为1055.12元/亩/年，第2037年1月1日至第2041年12月31日为1160.63元/亩/年。石首综合能源于2022年成立，并于当年按新租赁准则确认使用权资产及租赁负债2,083.15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7.根据公司之子公司荆门新能源与荆门市掇刀区麻城镇蔡院村村民委员会签署的《荆门市掇刀区麻城镇蔡院村农光互补电站项目土地流转协议》，荆门新能源租赁荆门市掇刀区麻城镇蔡院村村民委员会位于荆门市掇刀区麻城镇蔡院村境内的土地，流转面积约6,000.00亩。赁期限自2022年4月1日起至2042年3月31日止。租金标准为每亩人民币 750元/年。2023年，荆门新能源与荆门市掇刀区麻城镇蔡院村村民委员会签署流转土地面积确认书，新增租赁土地面积180亩，租赁期限自2023年4月1日起至2042年3月31日止，租金标准为每亩人民币 750元/年。2024年按新租赁准则，确认使用权资产及租赁负债6,103.42万元。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8.根据公司之子公司公安县新能源与公安县城建投资有限公司签署的《公安县狮子口镇光伏发电项目土地租赁合同》，公安县新能源租赁公安县城建投资有限公司位于公安县狮子口镇谷升寺村的土地，实际租赁面积为2600亩。租赁期限自2022年4月6日起至2047年4月6日止。租金标准为：首个五年的土地租金定为872.00元/亩·年，每五年增长5%。（即第1-5年872.00元/亩·年，第6-10年915.60元/亩·年，第11-15年961.38元/亩·年，第16-20年1009.14元/亩·年）；土地租赁期限届满后，公安县新能源对该土地享有同等条件下的优先租赁权，有权按本合同的约定续租不少于5年，届时由双方另行签订补充协议约定续租事宜（续租前5年租赁费和支付方式仍延续本租赁协议条款）。公安县新能源于2022年成立，并于当年按新租赁准则确认使用权资产及租赁负债4,074.55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9.根据公司之子公司钟祥新能源与钟祥市当地居民委员会签订的10份《农光互补电站项目土地流转协议》，钟祥新能源租赁湖北省钟祥市长寿镇人民政府、湖北省钟祥市洋梓镇人民政府、钟祥市丰乐镇船湾村村民委员会、钟祥市丰乐镇叶庄村村民委员会、钟祥市丰乐镇毛套村村民委员会、钟祥市丰乐镇白佛台村村民委员会、钟祥市丰乐镇杜湖村村民委员会、钟祥市丰乐镇高庙村村民委员会、钟祥市丰乐镇王福营村村民委员会、湖北省钟祥市官庄湖管理区共约9063.86亩土地，租赁期为20年，租赁费按每年每亩土地租赁费800元计算，租赁期内租赁费自2022年始每5年上涨2%，按新租赁租赁准则，2024年确认使用权资产9,746.59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10.根据公司之子公司随县新能源与随县当地居民委员会签订的4份《新能源多能互补基地农光互补项目土地租赁协议》，租赁土地分别为国营万福店农场约1600亩，租赁期限自2022年1月1日起至2047年12月31日止，租金标准为每亩人民币590元/年，租赁期间内就租赁费每5年上涨3%；唐县镇桃园村约600亩，租赁期限自2022年1月1日起至2047年12月31日止，租金标准为每亩人民币650元/年，租赁期间内就租赁费每5年上涨3%；新街镇凤凰寨村约600亩，租赁期限自2022年7月1日起至2041年6月30日止，租金标准为每亩人民币600元/年，租赁期间内就租赁费每5年上涨3%；随县澴潭镇1862.41亩，租赁期限自2022年9月1日起至2048年8月30日止，租金标准为每亩人民币590元/年，租赁期间内就租赁费每5年上涨3%，随县新能源于2022年成立，并于当年按新租赁准则，确认使用权资产及租赁负债4,590.10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2023年随县新能源与随县当地居民委员会签订《新能源多能互补基地农光互补项目土地租赁协议》共10份，租赁随县新能源租赁澴潭镇（许庙、观音村）、唐县镇桃园村、万福店社区、万福店（社区居民委员会、玉皇庙村）、新街社区、新街镇（红石桥村、墩子湾村、胡堂村）、尚市镇牡丹园（星申村、民太村、神农丰源湖北国际）、尚市镇（苏家村、王家河村、社九村）、唐县桃园村等土地约6429.8亩，租赁期25年，租金标准为每亩人民币550元/年至650元/年之间，租赁费每5年上涨3%；随县新能源按新租赁准则，2023年确认使用权资产及租赁负债7,078,97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随县新能源与随县当地居民委员会签订《新能源多能互补基地农光互补项目土地租赁协议》共8份，租赁随县新街镇刘家岗村、唐县镇紫金社区、新街镇刘家岗村、新街镇凤凰寨村、新街镇新街、尚市镇星申村新街镇红石桥村、墩子湾村、尙市镇星申村龙脉村等土地约2621.12亩，租赁期20年，租金标准约在人民币550元/年至650元/年之间，租赁费每5年上涨3%，随县新能源按新租赁准则，2024年确认使用权资产及租赁负债2,723.34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11.根据公司之子公司荆州新能源与荆州纪南生态文化旅游区纪南镇董场村村民委员会签订的《国能长源荆州市纪南镇100MW渔光互补光伏发电项目土地租赁合同》，租赁湖北省荆州纪南生态文化旅游区纪南镇董场村约1618亩土地，租赁期限20年，租赁单价为880元/亩/年；与荆州纪南生态文化旅游区纪南镇鲁垱村村民委员会签订《国能长源荆州市纪南镇100MW渔光互补光伏发电项目土地租赁合同》，租赁湖北省荆州纪南生态文化旅游区纪南镇鲁垱村约1150.46亩土地，租赁期限20年，租赁单价为880元/亩/年，荆州新能源按新租赁准则，确认使用权资产及租赁负债3,812.56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12.根据公司之子公司湖北新能源（实施主体现变更为荆门屈家岭新能源）与荆门市屈家岭管理区罗汉寺办事处2022年9月15日签订的《国能长源荆门屈家岭罗汉寺70MW农光互补光伏发电项目土地租赁合同》，租赁荆门市屈家岭管理区罗汉寺办事处区域总面积约1650亩，租赁期限20年，租赁费按每年每亩土地租赁费660元计算，并每五年递增5%执行；2024年按新租赁租赁准则，确认使用权资产及租赁负债1,403.11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13.根据公司之子公司谷城新能源经谷城县盛康镇农村三资委托代理服务中心分别签署的五个土地租赁合同，租赁谷城县盛康镇大王庙、傅湾村、贾庙村、三官庙村、张棚村土地约1360.2亩。租赁期限为20年，租赁期限自2023年3月1日至2043年2月28日止。租金标准为每亩人民币500元/年，租金每5年上涨5%。谷城新能源于2022年12月成立，2023年按新租赁准则，确认使用权资产及租赁负债911.66万元。2024年谷城新能源租赁谷城县盛康镇庙子头村、付湾村土地223亩，租赁期限为20年，租赁期限自2023年3月1日至2044年3月31日止，租金标准为每亩人民币500元/年，租金每5年上涨5%，确认使用权资产及租赁负债119.47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谷城新能源与冷集镇村民委员会分别签署十八个土地租赁合同，租赁冷集镇王家康村、龚家畈村、阎家庄村、王家山村、常家营村、马家庄、隋洲村、冷家沟村、双阳桥村、甘家庄村、袁家冲村、胡家湾村、塔湾村、邱家畈村、陈家山村、梁家畈村、小墨山村、刘家营村土地约4183.42亩，租赁期限为20年，租赁期限自2024年4月10日至2044年4月9日止，租金标准为每亩人民币630元/年，租金每5年上涨5%，确认使用权资产及租赁负债2,974.19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14.根据公司之子公司潜江新能源与潜江市浩口镇人民政府，2023年6月15日签订《国能长源潜江浩口200MW渔光互补光伏发电项目土地租赁合同》，租赁湖北省潜江市浩口镇王田河村、幸福村约4200亩土地；2024年10月23日潜江新能源与潜江市浩口原种场签订《国能长源潜江浩口200MW渔光互补光伏发电项目土地租赁合同》，租赁湖北省潜江市浩口原种场水产队土地约740亩，租赁期20年，每5年租赁单价分别为850元/亩/年、876元/亩/年、902元/亩/年、929元/亩/年，潜江新能源按新租赁准则，确认使用权资产及租赁负债6,299.46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15.根据公司之子公司巴东新能源与巴东县沿渡河镇村民委员会签订租赁合同，租赁巴东县沿渡河镇石喊山村、汗石村、花妮庵村、黄金村、枫木村土地约3321.75亩，租赁期限20年，租赁单价为200元/亩/年，巴东新能源于2024年按新租赁准则，确认使用权资产及租赁负债1,304.67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16.根据公司之子公司青山热电与武汉市自然资源和规划局签署的国有建设用地使用权租赁合同，共5份：1）合同编号为QS-2020-C007，土地面积639,106.13平方米，租赁期限五年，自2020年9月9日起算，租金总额1,223.61万元；2）合同编号为QS-2020-C008，土地面积30,685.43平方米，租赁期限十年，自2020年10月16日起算，租金总额270.53万元；3）合同编号为QS-2020-C009，土地面积18,035.31平方米，租赁期限十年，自2020年10月16日起算，租金总额159.01万元；4）合同编号为QS-2020-C010，土地面积10,067.24平方米，租赁期限十年，自2020年10月16日起算，租金总额88.75万元；5）合同编号为QS-2020-C011，土地面积435,516.33平方米，租赁期限十年，自2020年10月16日起算，租金总额4,743.31万元；截至2020年12月31日，青山热电该笔租赁费账务处理在长期待摊费用核算，至2021年1月1日执行新租赁准则，剩余租赁费金额4,203.52万元，故确认使用权资产4,203.52万元，同时减少长期待摊费用4,203.52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2023年青山热电与与武汉市自然资源和规划局签署的《国有建设用地使用权租赁合同》，合同编号为QS-2023-C003,总面积7,201.8平方米，租赁期限五年，自2023年10月31日起至2028年10月30日止，租金总额54.63万元，政府收回部分的土地租金36.40万元在资产处置损益核算，剩余部分的土地租金确认使用权资产及租赁负债18.23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17.根据公司之子公司十堰水电与十堰市九龙置业有限公司（以下简称“九龙置业”）2019年9月3日签订的《房屋租赁合同》，十堰水电租赁十堰市茅箭区五堰街道办朝阳中路第五、七、八、九楼。租赁期限自2020年1月1日起至2028年02月29日止，届时再由甲乙双方共同协商后续相关事宜。每年租赁费用根据上一年度湖北省年度CPI同比涨幅比率递增（取整计算），2024年末按新租赁准则，根据上一年CPI增幅调整后，确认使用权资产及租赁负债248.61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18.根据公司之子公司汉川公司与湖北汉川经济开发区管理委员会、汉川市人民政府2020年1月15日签订的《土地租赁合同》，国能汉川发电租赁湖北汉川经济开发区管理委员会位于新河镇洪北村土地。租赁期限自2010年3月25日起至2030年3月24日止。该租金已于2010年3月向汉川市人民政府支付的《国电汉川电厂三期（2×1000MW）扩建工程灰场用地征地及灰渣清除承包协议》合同价款冲抵，无需另外向湖北汉川经济开发区管理委员会支付租金。截至2020年12月31日，汉川公司该笔租赁费账务在长期待摊费用核算，2021年1月1日执行新租赁准则，剩余租赁费金额921.81万元，故确认使用权资产921.81万元，同时减少长期待摊费用921.81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19.根据公司之子公司汉川公司与湖北省国营华严农场2022年7月28日签订的《汉川市华严农场渔光互补光伏一期发电项目土地租赁合同》，租赁汉川市华严农场水产公司区域总面积约2610亩，租赁期限25年，租赁费按每年每亩 600 斤稻谷计算结算价格按当年国家发改委公布的早灿稻、中晚灿稻及粳稻种稻谷最低收购价的平均价执行；与汉川市麻河镇人民政府2022年10月12日签订的《汉川市麻河镇渔光互补光伏发电项目土地租赁合同》，汉川市麻河镇区域，总面积约5563.55亩，租赁期限25年，租赁费按每年每亩600斤稻谷计算结算价格按当年国家发改委公布的早灿稻、中晚灿稻及粳稻种稻谷最低收购价的平均价执行；按新租赁租赁准则，2024年确认使用权资产9,383.20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2023年汉川公司与湖北省国营华严农场签订《汉川市华严农场渔光互补光伏二期发电项目土地租赁合同》，租赁汉川市华严农场水产公司区域总面积约833.55亩土地，租赁期限25年，租赁费按每年每亩600斤稻谷计算结算价格按当年国家发改委公布的早灿稻、中晚灿稻及粳稻种稻谷最低收购价的平均价执行；与汉川市分水镇人民政府签订《汉川市分水镇渔光互补光伏发电项目（一、二期）土地租赁合同》，租赁汉川市分水镇区域总面积约3910亩土地，租赁期限25年，租赁费按每年每亩600斤稻谷计算结算价格按当年国家发改委公布的早灿稻、中晚灿稻及粳稻种稻谷最低收购价的平均价执行；按新租赁租赁准则，2024年确认使用权资产5,950.04万元。</w:t>
      </w:r>
    </w:p>
    <w:p>
      <w:pPr>
        <w:pStyle w:val="8"/>
        <w:widowControl/>
        <w:spacing w:before="100" w:beforeAutospacing="0" w:after="100"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根据公司之子公司恩施水电与恩施日报传媒集团有限责任公司（以下简称“恩施日报”）2017年9月8日签订的《房屋租赁合同》，恩施水电租赁恩施州传媒中心报社大楼主楼的第四、五、六楼。租赁期限自2017年9月8日起至2027年12月31日止，租赁期满后，再由甲乙双方共同协商后续相关事宜。前3年租赁费为96.17万元/年，剩余期间内，租赁费以8%的幅度逐年上调，2024年双方签订补充协议，协议约定2025年至2027年租金按130.84万元支付租金。2021年1月1日执行新租赁准则，确认使用权资产756.93万元及租赁负债658.01万元，2024年按补充协议重新确认使用权资产697.78万元及租赁负债598.87万元。</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为公司带来的损益达到公司报告期利润总额10%以上的项目</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公司报告期不存在为公司带来的损益达到公司报告期利润总额10%以上的租赁项目。</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88" w:name="_Toc989011"/>
      <w:r>
        <w:rPr>
          <w:rFonts w:hint="default" w:ascii="Times New Roman" w:hAnsi="Times New Roman" w:cs="Times New Roman"/>
          <w:b/>
          <w:bCs/>
          <w:color w:val="auto"/>
          <w:szCs w:val="21"/>
          <w:highlight w:val="none"/>
        </w:rPr>
        <w:t>2、重大担保</w:t>
      </w:r>
      <w:bookmarkEnd w:id="18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单位：万元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7"/>
        <w:gridCol w:w="876"/>
        <w:gridCol w:w="877"/>
        <w:gridCol w:w="876"/>
        <w:gridCol w:w="877"/>
        <w:gridCol w:w="876"/>
        <w:gridCol w:w="876"/>
        <w:gridCol w:w="876"/>
        <w:gridCol w:w="876"/>
        <w:gridCol w:w="8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报告期内审批的对外担保额度合计（A1）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报告期内对外担保实际发生额合计（A2）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报告期末已审批的对外担保额度合计（A3）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报告期末实际对外担保余额合计（A4）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国能长源十堰水电开发有限公司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2011年07月31日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反担保权人为国电湖北电力有限公司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2011年7月31日起至2029年12月31日止</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国能长源十堰水电开发有限公司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2020年10月26日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反担保权人为国电湖北电力有限公司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2020年10月26日起至2025年8月29日止</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报告期内审批对子公司担保额度合计（C1）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报告期内对子公司担保实际发生额合计（C2）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报告期末已审批的对子公司担保额度合计（C3）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报告期末对子公司实际担保余额合计（C4）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实际担保总额（即A4+B4+C4）占公司净资产的比例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为股东、实际控制人及其关联方提供担保的余额（D）</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担保总额超过净资产50%部分的金额（F）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采用复合方式担保的具体情况说明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89" w:name="_Toc989012"/>
      <w:r>
        <w:rPr>
          <w:rFonts w:hint="default" w:ascii="Times New Roman" w:hAnsi="Times New Roman" w:cs="Times New Roman"/>
          <w:b/>
          <w:bCs/>
          <w:color w:val="auto"/>
          <w:szCs w:val="21"/>
          <w:highlight w:val="none"/>
        </w:rPr>
        <w:t>3、委托他人进行现金资产管理情况</w:t>
      </w:r>
      <w:bookmarkEnd w:id="189"/>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190" w:name="_Toc989013"/>
      <w:r>
        <w:rPr>
          <w:rFonts w:hint="default" w:ascii="Times New Roman" w:hAnsi="Times New Roman" w:cs="Times New Roman"/>
          <w:b/>
          <w:bCs/>
          <w:color w:val="auto"/>
          <w:sz w:val="18"/>
          <w:szCs w:val="18"/>
          <w:highlight w:val="none"/>
        </w:rPr>
        <w:t>（1） 委托理财情况</w:t>
      </w:r>
      <w:bookmarkEnd w:id="19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公司报告期不存在委托理财。</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191" w:name="_Toc989014"/>
      <w:r>
        <w:rPr>
          <w:rFonts w:hint="default" w:ascii="Times New Roman" w:hAnsi="Times New Roman" w:cs="Times New Roman"/>
          <w:b/>
          <w:bCs/>
          <w:color w:val="auto"/>
          <w:sz w:val="18"/>
          <w:szCs w:val="18"/>
          <w:highlight w:val="none"/>
        </w:rPr>
        <w:t>（2） 委托贷款情况</w:t>
      </w:r>
      <w:bookmarkEnd w:id="19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公司报告期不存在委托贷款。</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192" w:name="_Toc989015"/>
      <w:r>
        <w:rPr>
          <w:rFonts w:hint="default" w:ascii="Times New Roman" w:hAnsi="Times New Roman" w:cs="Times New Roman"/>
          <w:b/>
          <w:bCs/>
          <w:color w:val="auto"/>
          <w:szCs w:val="21"/>
          <w:highlight w:val="none"/>
        </w:rPr>
        <w:t>4、其他重大合同</w:t>
      </w:r>
      <w:bookmarkEnd w:id="19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公司报告期不存在其他重大合同。</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93" w:name="_Toc27039"/>
      <w:bookmarkStart w:id="194" w:name="_Toc989016"/>
      <w:r>
        <w:rPr>
          <w:rFonts w:hint="default" w:ascii="Times New Roman" w:hAnsi="Times New Roman" w:cs="Times New Roman"/>
          <w:b/>
          <w:bCs/>
          <w:color w:val="auto"/>
          <w:sz w:val="24"/>
          <w:szCs w:val="24"/>
          <w:highlight w:val="none"/>
        </w:rPr>
        <w:t>十六、其他重大事项的说明</w:t>
      </w:r>
      <w:bookmarkEnd w:id="193"/>
      <w:bookmarkEnd w:id="19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 报告期内，公司关于申请向特定对象发行股票获得深圳证券交易所上市审核中心审核通过，公司于2024年1月10日收到深交所上市审核中心出具的《关于国家能源集团长源电力股份有限公司申请向特定对象发行股票的审核中心意见告知函》。2024年7月2日，中国证监会出具</w:t>
      </w:r>
      <w:r>
        <w:rPr>
          <w:rFonts w:hint="eastAsia" w:cs="Times New Roman"/>
          <w:color w:val="auto"/>
          <w:szCs w:val="24"/>
          <w:highlight w:val="none"/>
          <w:lang w:eastAsia="zh-CN"/>
        </w:rPr>
        <w:t>了</w:t>
      </w:r>
      <w:r>
        <w:rPr>
          <w:rFonts w:hint="default" w:ascii="Times New Roman" w:hAnsi="Times New Roman" w:cs="Times New Roman"/>
          <w:color w:val="auto"/>
          <w:szCs w:val="24"/>
          <w:highlight w:val="none"/>
        </w:rPr>
        <w:t>《关于同意国家能源集团长源电力股份有限公司向特定对象发行股票注册的批复》（证监许可〔2024〕1021号），同意公司向特定对象发行股票的注册申请。2024年10月29日，公司完成了向特定对象发行股票的申购与发行，本次发行最终获配发行对象共计16名，发行价格为4.10元/股，募集资金总额为2,999,999,999.70元，发行股票数量为731,707,317股。2024年11月6日，上述募集资金已全部到位，立信会计师事务所（特殊普通合伙）出具了《国家能源集团长源电力股份有限公司验资报告》。2024年12月3日，新增发行的731,707,317股股票在深交所上市。截至本报告期末，公司已完成募集资金三方监管协议签订、使用募集资金置换预先投入的自有资金、使用部分闲置募集资金进行现金管理等工作（具体内容详见公司于2024年1月11日、7月13日、11月9日、11月30日、12月2日、12月12日在《中国证券报》《证券时报》和巨潮资讯网上披露的有关公告，公告编号：2024-001、056、087、090、091、092、093、099、101、102）。</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lang w:val="en-US"/>
        </w:rPr>
      </w:pPr>
      <w:r>
        <w:rPr>
          <w:rFonts w:hint="eastAsia" w:cs="Times New Roman"/>
          <w:color w:val="auto"/>
          <w:szCs w:val="24"/>
          <w:highlight w:val="none"/>
          <w:lang w:val="en-US" w:eastAsia="zh-CN"/>
        </w:rPr>
        <w:t xml:space="preserve">2. </w:t>
      </w:r>
      <w:r>
        <w:rPr>
          <w:rFonts w:hint="default" w:ascii="Times New Roman" w:hAnsi="Times New Roman" w:cs="Times New Roman"/>
          <w:color w:val="auto"/>
          <w:szCs w:val="24"/>
          <w:highlight w:val="none"/>
        </w:rPr>
        <w:t>报告期内，公司董事会收到</w:t>
      </w:r>
      <w:r>
        <w:rPr>
          <w:rFonts w:hint="eastAsia" w:cs="Times New Roman"/>
          <w:color w:val="auto"/>
          <w:szCs w:val="24"/>
          <w:highlight w:val="none"/>
          <w:lang w:val="en-US" w:eastAsia="zh-CN"/>
        </w:rPr>
        <w:t>董事会秘书刘军</w:t>
      </w:r>
      <w:r>
        <w:rPr>
          <w:rFonts w:hint="default" w:ascii="Times New Roman" w:hAnsi="Times New Roman" w:cs="Times New Roman"/>
          <w:color w:val="auto"/>
          <w:szCs w:val="24"/>
          <w:highlight w:val="none"/>
        </w:rPr>
        <w:t>先生的书面辞职报告。</w:t>
      </w:r>
      <w:r>
        <w:rPr>
          <w:rFonts w:hint="eastAsia" w:ascii="Times New Roman Regular" w:hAnsi="Times New Roman Regular" w:cs="Times New Roman Regular"/>
          <w:color w:val="auto"/>
          <w:sz w:val="24"/>
          <w:szCs w:val="28"/>
          <w:highlight w:val="none"/>
          <w:lang w:eastAsia="zh-CN"/>
        </w:rPr>
        <w:t>因年龄原因，刘军先生申请辞去公司董事会秘书、总法律顾问、首席合规官职务，其辞职后仍将在公司担任其他职务</w:t>
      </w:r>
      <w:r>
        <w:rPr>
          <w:rFonts w:hint="default" w:ascii="Times New Roman" w:hAnsi="Times New Roman" w:cs="Times New Roman"/>
          <w:color w:val="auto"/>
          <w:szCs w:val="24"/>
          <w:highlight w:val="none"/>
        </w:rPr>
        <w:t>。经公司</w:t>
      </w:r>
      <w:r>
        <w:rPr>
          <w:rFonts w:hint="eastAsia" w:cs="Times New Roman"/>
          <w:color w:val="auto"/>
          <w:sz w:val="24"/>
          <w:szCs w:val="28"/>
          <w:highlight w:val="none"/>
          <w:lang w:val="en-US" w:eastAsia="zh-CN"/>
        </w:rPr>
        <w:t>第十届董事会第二十三次会议</w:t>
      </w:r>
      <w:r>
        <w:rPr>
          <w:rFonts w:hint="default" w:ascii="Times New Roman" w:hAnsi="Times New Roman" w:cs="Times New Roman"/>
          <w:color w:val="auto"/>
          <w:szCs w:val="24"/>
          <w:highlight w:val="none"/>
        </w:rPr>
        <w:t>审议通过，</w:t>
      </w:r>
      <w:r>
        <w:rPr>
          <w:rFonts w:hint="eastAsia" w:cs="Times New Roman"/>
          <w:color w:val="auto"/>
          <w:sz w:val="24"/>
          <w:szCs w:val="28"/>
          <w:highlight w:val="none"/>
          <w:lang w:val="en-US" w:eastAsia="zh-CN"/>
        </w:rPr>
        <w:t>聘任潘承亮先生为公司董事会秘书</w:t>
      </w:r>
      <w:r>
        <w:rPr>
          <w:rFonts w:hint="default" w:ascii="Times New Roman" w:hAnsi="Times New Roman" w:cs="Times New Roman"/>
          <w:color w:val="auto"/>
          <w:szCs w:val="24"/>
          <w:highlight w:val="none"/>
        </w:rPr>
        <w:t>（具体内容详见公司于2024年</w:t>
      </w:r>
      <w:r>
        <w:rPr>
          <w:rFonts w:hint="eastAsia" w:cs="Times New Roman"/>
          <w:color w:val="auto"/>
          <w:szCs w:val="24"/>
          <w:highlight w:val="none"/>
          <w:lang w:val="en-US" w:eastAsia="zh-CN"/>
        </w:rPr>
        <w:t>1</w:t>
      </w:r>
      <w:r>
        <w:rPr>
          <w:rFonts w:hint="default" w:ascii="Times New Roman" w:hAnsi="Times New Roman" w:cs="Times New Roman"/>
          <w:color w:val="auto"/>
          <w:szCs w:val="24"/>
          <w:highlight w:val="none"/>
        </w:rPr>
        <w:t>月1</w:t>
      </w:r>
      <w:r>
        <w:rPr>
          <w:rFonts w:hint="eastAsia" w:cs="Times New Roman"/>
          <w:color w:val="auto"/>
          <w:szCs w:val="24"/>
          <w:highlight w:val="none"/>
          <w:lang w:val="en-US" w:eastAsia="zh-CN"/>
        </w:rPr>
        <w:t>8</w:t>
      </w:r>
      <w:r>
        <w:rPr>
          <w:rFonts w:hint="default" w:ascii="Times New Roman" w:hAnsi="Times New Roman" w:cs="Times New Roman"/>
          <w:color w:val="auto"/>
          <w:szCs w:val="24"/>
          <w:highlight w:val="none"/>
        </w:rPr>
        <w:t>日、</w:t>
      </w:r>
      <w:r>
        <w:rPr>
          <w:rFonts w:hint="eastAsia" w:cs="Times New Roman"/>
          <w:color w:val="auto"/>
          <w:szCs w:val="24"/>
          <w:highlight w:val="none"/>
          <w:lang w:val="en-US" w:eastAsia="zh-CN"/>
        </w:rPr>
        <w:t>6</w:t>
      </w:r>
      <w:r>
        <w:rPr>
          <w:rFonts w:hint="default" w:ascii="Times New Roman" w:hAnsi="Times New Roman" w:cs="Times New Roman"/>
          <w:color w:val="auto"/>
          <w:szCs w:val="24"/>
          <w:highlight w:val="none"/>
        </w:rPr>
        <w:t>月</w:t>
      </w:r>
      <w:r>
        <w:rPr>
          <w:rFonts w:hint="eastAsia" w:cs="Times New Roman"/>
          <w:color w:val="auto"/>
          <w:szCs w:val="24"/>
          <w:highlight w:val="none"/>
          <w:lang w:val="en-US" w:eastAsia="zh-CN"/>
        </w:rPr>
        <w:t>19</w:t>
      </w:r>
      <w:r>
        <w:rPr>
          <w:rFonts w:hint="default" w:ascii="Times New Roman" w:hAnsi="Times New Roman" w:cs="Times New Roman"/>
          <w:color w:val="auto"/>
          <w:szCs w:val="24"/>
          <w:highlight w:val="none"/>
        </w:rPr>
        <w:t>日在《中国证券报》《证券时报》和巨潮资讯网上披露的有关公告，公告编号：2024-0</w:t>
      </w:r>
      <w:r>
        <w:rPr>
          <w:rFonts w:hint="eastAsia" w:cs="Times New Roman"/>
          <w:color w:val="auto"/>
          <w:szCs w:val="24"/>
          <w:highlight w:val="none"/>
          <w:lang w:val="en-US" w:eastAsia="zh-CN"/>
        </w:rPr>
        <w:t>05</w:t>
      </w:r>
      <w:r>
        <w:rPr>
          <w:rFonts w:hint="default" w:ascii="Times New Roman" w:hAnsi="Times New Roman" w:cs="Times New Roman"/>
          <w:color w:val="auto"/>
          <w:szCs w:val="24"/>
          <w:highlight w:val="none"/>
        </w:rPr>
        <w:t>、0</w:t>
      </w:r>
      <w:r>
        <w:rPr>
          <w:rFonts w:hint="eastAsia" w:cs="Times New Roman"/>
          <w:color w:val="auto"/>
          <w:szCs w:val="24"/>
          <w:highlight w:val="none"/>
          <w:lang w:val="en-US" w:eastAsia="zh-CN"/>
        </w:rPr>
        <w:t>48</w:t>
      </w:r>
      <w:r>
        <w:rPr>
          <w:rFonts w:hint="default" w:ascii="Times New Roman" w:hAnsi="Times New Roman" w:cs="Times New Roman"/>
          <w:color w:val="auto"/>
          <w:szCs w:val="24"/>
          <w:highlight w:val="none"/>
        </w:rPr>
        <w:t>、0</w:t>
      </w:r>
      <w:r>
        <w:rPr>
          <w:rFonts w:hint="eastAsia" w:cs="Times New Roman"/>
          <w:color w:val="auto"/>
          <w:szCs w:val="24"/>
          <w:highlight w:val="none"/>
          <w:lang w:val="en-US" w:eastAsia="zh-CN"/>
        </w:rPr>
        <w:t>50</w:t>
      </w:r>
      <w:r>
        <w:rPr>
          <w:rFonts w:hint="default" w:ascii="Times New Roman" w:hAnsi="Times New Roman" w:cs="Times New Roman"/>
          <w:color w:val="auto"/>
          <w:szCs w:val="24"/>
          <w:highlight w:val="none"/>
        </w:rPr>
        <w:t>）。</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3</w:t>
      </w:r>
      <w:r>
        <w:rPr>
          <w:rFonts w:hint="default" w:ascii="Times New Roman" w:hAnsi="Times New Roman" w:cs="Times New Roman"/>
          <w:color w:val="auto"/>
          <w:szCs w:val="24"/>
          <w:highlight w:val="none"/>
        </w:rPr>
        <w:t>. 由于中华人民共和国财政部于2023年10月25日发布的《企业会计准则解释第17号》（财会〔2023〕21号）对“关于流动负债与非流动负债的划分”“关于供应商融资安排的披露”“关于售后租回的会计处理”的内容进行了规范，并要求自2024年1月1日起施行。报告期内，公司对会计政策进行了相应变更，并按以上文件规定的生效日期开始执行（具体内容详见公司于2024年4月26日在《中国证券报》《证券时报》和巨潮资讯网上披露的《关于会计政策变更的公告》，公告编号：2024-028）。</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rPr>
        <w:t>. 报告期内，经公司第十届董事会第二十二次会议、第十届监事会第十六次会议审议通过，公司2023年度计提信用减值损失和资产减值损失共计12,060.10万元，相应减少公司2023年度营业利润12,060.10万元（具体内容详见公司于2024年4月26日在《中国证券报》《证券时报》和巨潮资讯网上披露的《关于计提资产减值准备的公告》，公告编号：2024-029）。</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 报告期内，公司董事会收到董事朱振刚先生的书面辞职报告。因正常工作调整，朱振刚先生申请辞去公司董事职务，辞职后将不在公司及其控股子公司任职。经公司第十届董事会第二十四次会议、2024年第三次临时股东大会审议通过，选举王娟女士为公司非独立董事（具体内容详见公司于2024年8月1日、8月8日、8月28日在《中国证券报》《证券时报》和巨潮资讯网上披露的有关公告，公告编号：2024-058、060、064）。</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6</w:t>
      </w:r>
      <w:r>
        <w:rPr>
          <w:rFonts w:hint="default" w:ascii="Times New Roman" w:hAnsi="Times New Roman" w:cs="Times New Roman"/>
          <w:color w:val="auto"/>
          <w:szCs w:val="24"/>
          <w:highlight w:val="none"/>
        </w:rPr>
        <w:t>. 报告期内，公司董事会收到公司董事、总经理王强先生的书面辞职报告。因正常工作调动，王强先生申请辞去公司董事、总经理职务。王强先生辞去上述职务后将不在公司及其控股子公司任职。经公司第十届董事会第二十六次会议、2024年第四次临时股东大会审议通过，聘任郑峰先生为公司总经理，选举郑峰先生为公司非独立董事（具体内容详见公司于2024年9月3日、9月11日、9月28日在《中国证券报》《证券时报》和巨潮资讯网上披露的有关公告，公告编号：2024-068、071、075）。</w:t>
      </w:r>
    </w:p>
    <w:p>
      <w:pPr>
        <w:pStyle w:val="8"/>
        <w:widowControl/>
        <w:spacing w:beforeAutospacing="0" w:afterAutospacing="0" w:line="360" w:lineRule="exact"/>
        <w:ind w:firstLine="480"/>
        <w:jc w:val="both"/>
        <w:rPr>
          <w:rFonts w:hint="default" w:ascii="Times New Roman" w:hAnsi="Times New Roman" w:cs="Times New Roman"/>
          <w:color w:val="auto"/>
          <w:szCs w:val="24"/>
          <w:highlight w:val="none"/>
        </w:rPr>
      </w:pPr>
      <w:r>
        <w:rPr>
          <w:rFonts w:hint="eastAsia" w:cs="Times New Roman"/>
          <w:color w:val="auto"/>
          <w:szCs w:val="24"/>
          <w:highlight w:val="none"/>
          <w:lang w:val="en-US" w:eastAsia="zh-CN"/>
        </w:rPr>
        <w:t>7</w:t>
      </w:r>
      <w:r>
        <w:rPr>
          <w:rFonts w:hint="default" w:ascii="Times New Roman" w:hAnsi="Times New Roman" w:cs="Times New Roman"/>
          <w:color w:val="auto"/>
          <w:szCs w:val="24"/>
          <w:highlight w:val="none"/>
        </w:rPr>
        <w:t>. 报告期内，经公司第十届董事会第二十八次会议</w:t>
      </w:r>
      <w:r>
        <w:rPr>
          <w:rFonts w:hint="eastAsia" w:cs="Times New Roman"/>
          <w:color w:val="auto"/>
          <w:szCs w:val="24"/>
          <w:highlight w:val="none"/>
          <w:lang w:eastAsia="zh-CN"/>
        </w:rPr>
        <w:t>、</w:t>
      </w:r>
      <w:r>
        <w:rPr>
          <w:rFonts w:hint="eastAsia" w:cs="Times New Roman"/>
          <w:color w:val="auto"/>
          <w:szCs w:val="24"/>
          <w:highlight w:val="none"/>
          <w:lang w:val="en-US" w:eastAsia="zh-CN"/>
        </w:rPr>
        <w:t>2024年第五次临时股东大会</w:t>
      </w:r>
      <w:r>
        <w:rPr>
          <w:rFonts w:hint="default" w:ascii="Times New Roman" w:hAnsi="Times New Roman" w:cs="Times New Roman"/>
          <w:color w:val="auto"/>
          <w:szCs w:val="24"/>
          <w:highlight w:val="none"/>
        </w:rPr>
        <w:t>审议通过，决定续聘中兴华会计师事务所（特殊普通合伙）为公司2024年度财务审计机构，为公司提供财务报表审计及部分专项报告服务，2024年度审计费用为140万元。因公司与原聘任的内部控制审计会计师事务所（中审众环会计师事务所（特殊普通合伙））合同期限届满，经公司第十届董事会第二十八次会议</w:t>
      </w:r>
      <w:r>
        <w:rPr>
          <w:rFonts w:hint="eastAsia" w:cs="Times New Roman"/>
          <w:color w:val="auto"/>
          <w:szCs w:val="24"/>
          <w:highlight w:val="none"/>
          <w:lang w:eastAsia="zh-CN"/>
        </w:rPr>
        <w:t>、</w:t>
      </w:r>
      <w:r>
        <w:rPr>
          <w:rFonts w:hint="eastAsia" w:cs="Times New Roman"/>
          <w:color w:val="auto"/>
          <w:szCs w:val="24"/>
          <w:highlight w:val="none"/>
          <w:lang w:val="en-US" w:eastAsia="zh-CN"/>
        </w:rPr>
        <w:t>2024年第五次临时股东大会</w:t>
      </w:r>
      <w:r>
        <w:rPr>
          <w:rFonts w:hint="default" w:ascii="Times New Roman" w:hAnsi="Times New Roman" w:cs="Times New Roman"/>
          <w:color w:val="auto"/>
          <w:szCs w:val="24"/>
          <w:highlight w:val="none"/>
        </w:rPr>
        <w:t>审议通过，决定聘请致同会计师事务所（特殊普通合伙）为公司2024年度内控审计机构，2024年度内部控制审计费用为30.825万元（具体内容详见公司于2024年10月30日、12月7日</w:t>
      </w:r>
      <w:r>
        <w:rPr>
          <w:rFonts w:hint="eastAsia" w:cs="Times New Roman"/>
          <w:color w:val="auto"/>
          <w:szCs w:val="24"/>
          <w:highlight w:val="none"/>
          <w:lang w:eastAsia="zh-CN"/>
        </w:rPr>
        <w:t>、</w:t>
      </w:r>
      <w:r>
        <w:rPr>
          <w:rFonts w:hint="eastAsia" w:cs="Times New Roman"/>
          <w:color w:val="auto"/>
          <w:szCs w:val="24"/>
          <w:highlight w:val="none"/>
          <w:lang w:val="en-US" w:eastAsia="zh-CN"/>
        </w:rPr>
        <w:t>12月28日</w:t>
      </w:r>
      <w:r>
        <w:rPr>
          <w:rFonts w:hint="default" w:ascii="Times New Roman" w:hAnsi="Times New Roman" w:cs="Times New Roman"/>
          <w:color w:val="auto"/>
          <w:szCs w:val="24"/>
          <w:highlight w:val="none"/>
        </w:rPr>
        <w:t>在《中国证券报》《证券时报》和巨潮资讯网上披露的有关公告，公告编号：2024-079、082、083、096</w:t>
      </w:r>
      <w:r>
        <w:rPr>
          <w:rFonts w:hint="eastAsia" w:cs="Times New Roman"/>
          <w:color w:val="auto"/>
          <w:szCs w:val="24"/>
          <w:highlight w:val="none"/>
          <w:lang w:eastAsia="zh-CN"/>
        </w:rPr>
        <w:t>、</w:t>
      </w:r>
      <w:r>
        <w:rPr>
          <w:rFonts w:hint="eastAsia" w:cs="Times New Roman"/>
          <w:color w:val="auto"/>
          <w:szCs w:val="24"/>
          <w:highlight w:val="none"/>
          <w:lang w:val="en-US" w:eastAsia="zh-CN"/>
        </w:rPr>
        <w:t>108</w:t>
      </w:r>
      <w:r>
        <w:rPr>
          <w:rFonts w:hint="default" w:ascii="Times New Roman" w:hAnsi="Times New Roman" w:cs="Times New Roman"/>
          <w:color w:val="auto"/>
          <w:szCs w:val="24"/>
          <w:highlight w:val="none"/>
        </w:rPr>
        <w:t>）。</w:t>
      </w:r>
    </w:p>
    <w:p>
      <w:pPr>
        <w:keepNext/>
        <w:keepLines/>
        <w:spacing w:before="300" w:after="300" w:line="360" w:lineRule="exact"/>
        <w:outlineLvl w:val="1"/>
        <w:rPr>
          <w:rFonts w:hint="default" w:ascii="Times New Roman" w:hAnsi="Times New Roman" w:cs="Times New Roman"/>
          <w:b/>
          <w:bCs/>
          <w:color w:val="auto"/>
          <w:sz w:val="24"/>
          <w:szCs w:val="24"/>
          <w:highlight w:val="none"/>
        </w:rPr>
      </w:pPr>
      <w:bookmarkStart w:id="195" w:name="_Toc32356"/>
      <w:bookmarkStart w:id="196" w:name="_Toc989017"/>
      <w:r>
        <w:rPr>
          <w:rFonts w:hint="default" w:ascii="Times New Roman" w:hAnsi="Times New Roman" w:cs="Times New Roman"/>
          <w:b/>
          <w:bCs/>
          <w:color w:val="auto"/>
          <w:sz w:val="24"/>
          <w:szCs w:val="24"/>
          <w:highlight w:val="none"/>
        </w:rPr>
        <w:t>十七、公司子公司重大事项</w:t>
      </w:r>
      <w:bookmarkEnd w:id="195"/>
      <w:bookmarkEnd w:id="196"/>
    </w:p>
    <w:p>
      <w:pPr>
        <w:spacing w:before="100" w:after="100" w:line="36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2021年1月12日，公司收到禹州市人民法院《民事裁定书》，因公司控股子公司河南煤业（公司持有其 75%的股权，该公司已被法院裁定终结破产清算程序，尚待管理人处理完破产相关事项后清算注销）全资子公司禹州市安兴煤业有限公司（以下简称安兴煤业）和禹州市兴华煤业有限公司（以下简称兴华煤业）不能清偿到期债务且明显缺乏清偿能力，经河南煤业破产管理人决定，以河南煤业作为债权人，向法院申请对安兴煤业和兴华煤业进行破产清算，法院于 2020年11月6日受理了上述申请，2022 年4月18日，禹州法院采取摇号的方式，指定河南兴达破产清算服务有限公司担任安兴煤业破产管理人，负责人底晓辉；指定河南世纪通律师事务所担任兴华煤业破产管理人，负责人曹峰。2022年8月12日，公司收到禹州法院（2020）豫 1081 民破 1 号之二《民事裁定书》，宣告安兴煤业破产。2022年10月10日，公司收到禹州法院（2020）豫 1081 民破1 号之三《民事裁定书》，认可安兴煤业《破产财产分配方案》。同日，公司收到禹州法院（2020）豫1081民破 2 号之二、三、四号《民事裁定书》，宣告兴华煤业破产，认可兴华煤业《破产财产分配方案》，并裁定先行终结兴华煤业破产清算程序，但保留管理人继续履行职责，待相关破产事项处理完毕后再予以撤销。（具体内容详见公司于2022 年4 月9 日、8月13日和 10 月 2 日在《中国证券报》《证券时报》和巨潮资讯网上披露的有关公告，公告编号：2022-044、082、098）。报告期内，安兴、兴华煤业按照化解煤炭过剩产能有关工作要求，在破产管理人的主持下，积极开展矿区复垦和环境治理工作，截止本报告期末，安兴、兴华煤业土地复垦和环境治理工程已完工并获验收通过，安兴、兴华煤业已完成清算注销，但保留管理人账户用于回收政府退还的安兴、兴华煤业剩余资源价款。</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河南东升煤业有限公司（以下简称东升煤业）为公司参股公司，公司持有其40%的股权，主要从事煤矿投资、煤炭生产业务。2017年，东升煤业按照河南省地方政策关闭退出。2019年6月13日，法院受理东升煤业破产案件，并指定河南东升煤业有限公司破产清算组担任破产管理人（具体情况详见公司于2017年4月15日和2019年7月3日在《中国证券报》《证券时报》和巨潮资讯网上披露的有关公告，公告编号：2017-021，2019-045）。公司严格按照东升煤业破产管理人的要求组织申报了破产债权，并按时参加了债权人大会。2021年7月16日，公司收到东升煤业破产管理人转来的破产管辖法院河南省郑州市中级人民法院（2019）豫01破24号之四《民事裁定书》，该裁定书载明法院认可东升煤业管理人编制的《河南东升煤业有限公司破产财产分配方案》，根据破产管理人的请求终结东升煤业的破产程序，但保留管理人处理遗留问题（具体情况详见公司于2021年7月20日在《中国证券报》《证券时报》和巨潮资讯网上披露的有关公告，公告编号：2021-071）。截至本报告期末，东升煤业破产财产处置尚未完成，其可供实际分配的剩余财产数额暂无法确定。</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报告期内，公司控股子公司荆门新能源所属国能长源荆门市源网荷储百万千瓦新能源基地掇刀200MW子项目实现全容量并网发电（具体情况详见公司于 2024年1月12日在《中国证券报》《证券时报》和巨潮资讯网上披露的《关于国能长源荆门市源网荷储百万千瓦新能源基地掇刀200MW子项目全容量并网发电的自愿性信息披露公告》，公告编号：2024-003）。</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全资子公司屈家岭新能源所属国能长源荆门屈家岭罗汉寺70MW农光互补光伏发电项目实现全容量并网发电（具体情况详见公司于2024年3月6日在《中国证券报》《证券时报》和巨潮资讯网上披露的《关于国能长源荆门屈家岭罗汉寺70MW农光互补光伏发电项目全容量并网发电的自愿性信息披露公告》，公告编号：2024-015）。</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经公司第十届董事会第二十二次会议、2023年度股东大会审议通过，同意公司吸收合并全资子公司湖北电力。本次吸收合并完成后，湖北电力的独立法人资格依法注销，湖北电力的全部资产、债权债务、业务及其他一切权利和义务均由公司依法承继，公司将作为经营主体对吸收的资产和业务进行管理。截至本报告期末，上述吸收合并事项已办理完成（具体情况详见公司于2024年4月26日、</w:t>
      </w:r>
      <w:r>
        <w:rPr>
          <w:rFonts w:hint="eastAsia" w:cs="Times New Roman"/>
          <w:color w:val="auto"/>
          <w:szCs w:val="24"/>
          <w:highlight w:val="none"/>
          <w:lang w:val="en-US" w:eastAsia="zh-CN"/>
        </w:rPr>
        <w:t>5月22日、</w:t>
      </w:r>
      <w:r>
        <w:rPr>
          <w:rFonts w:hint="default" w:ascii="Times New Roman" w:hAnsi="Times New Roman" w:cs="Times New Roman"/>
          <w:color w:val="auto"/>
          <w:szCs w:val="24"/>
          <w:highlight w:val="none"/>
        </w:rPr>
        <w:t>6月18日、12月12日在《中国证券报》《证券时报》和巨潮资讯网上披露的有关公告，公告编号：2024-032、</w:t>
      </w:r>
      <w:r>
        <w:rPr>
          <w:rFonts w:hint="eastAsia" w:cs="Times New Roman"/>
          <w:color w:val="auto"/>
          <w:szCs w:val="24"/>
          <w:highlight w:val="none"/>
          <w:lang w:val="en-US" w:eastAsia="zh-CN"/>
        </w:rPr>
        <w:t>042、</w:t>
      </w:r>
      <w:r>
        <w:rPr>
          <w:rFonts w:hint="default" w:ascii="Times New Roman" w:hAnsi="Times New Roman" w:cs="Times New Roman"/>
          <w:color w:val="auto"/>
          <w:szCs w:val="24"/>
          <w:highlight w:val="none"/>
        </w:rPr>
        <w:t>047、104）。</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报告期内，公司所属子公司荆州新能源所属国能长源荆州市纪南镇100MW渔光互补光伏发电项目实现全容量并网发电（具体情况详见公司于 2024年9月12日在《中国证券报》《证券时报》和巨潮资讯网上披露的《关于国能长源荆州市纪南镇100MW渔光互补光伏发电项目全容量并网发电的自愿性信息披露公告》，公告编号：2024-073）。</w:t>
      </w:r>
    </w:p>
    <w:p>
      <w:pPr>
        <w:pStyle w:val="8"/>
        <w:widowControl/>
        <w:numPr>
          <w:ilvl w:val="0"/>
          <w:numId w:val="1"/>
        </w:numPr>
        <w:spacing w:beforeAutospacing="0" w:afterAutospacing="0" w:line="360" w:lineRule="exact"/>
        <w:ind w:firstLine="42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报告期内，公司所属子公司巴东新能源所属国能长源巴东县沿渡河镇100MW农光互补光伏发电项目实现全容量并网发电（具体情况详见公司于 2024年11月27日在《中国证券报》《证券时报》和巨潮资讯网上披露的《关于国能长源巴东沿渡河镇100MW农光互补光伏发电项目全容量并网发电的自愿性信息披露公告》，公告编号：2024-089）。</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197" w:name="_Toc12437"/>
      <w:bookmarkStart w:id="198" w:name="_Toc989018"/>
      <w:r>
        <w:rPr>
          <w:rFonts w:hint="default" w:ascii="Times New Roman" w:hAnsi="Times New Roman" w:cs="Times New Roman"/>
          <w:b/>
          <w:bCs/>
          <w:color w:val="auto"/>
          <w:sz w:val="32"/>
          <w:szCs w:val="32"/>
          <w:highlight w:val="none"/>
        </w:rPr>
        <w:t>第七节  股份变动及股东情况</w:t>
      </w:r>
      <w:bookmarkEnd w:id="197"/>
      <w:bookmarkEnd w:id="198"/>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199" w:name="_Toc14520"/>
      <w:bookmarkStart w:id="200" w:name="_Toc989019"/>
      <w:r>
        <w:rPr>
          <w:rFonts w:hint="default" w:ascii="Times New Roman" w:hAnsi="Times New Roman" w:cs="Times New Roman"/>
          <w:b/>
          <w:bCs/>
          <w:color w:val="auto"/>
          <w:sz w:val="24"/>
          <w:szCs w:val="24"/>
          <w:highlight w:val="none"/>
        </w:rPr>
        <w:t>一、股份变动情况</w:t>
      </w:r>
      <w:bookmarkEnd w:id="199"/>
      <w:bookmarkEnd w:id="200"/>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01" w:name="_Toc989020"/>
      <w:r>
        <w:rPr>
          <w:rFonts w:hint="default" w:ascii="Times New Roman" w:hAnsi="Times New Roman" w:cs="Times New Roman"/>
          <w:b/>
          <w:bCs/>
          <w:color w:val="auto"/>
          <w:szCs w:val="21"/>
          <w:highlight w:val="none"/>
        </w:rPr>
        <w:t>1、股份变动情况</w:t>
      </w:r>
      <w:bookmarkEnd w:id="20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21</w:t>
            </w:r>
            <w:r>
              <w:rPr>
                <w:rFonts w:hint="default" w:ascii="Times New Roman" w:hAnsi="Times New Roman" w:cs="Times New Roman"/>
                <w:color w:val="auto"/>
                <w:sz w:val="18"/>
                <w:szCs w:val="18"/>
                <w:highlight w:val="none"/>
              </w:rPr>
              <w:t>.0</w:t>
            </w:r>
            <w:r>
              <w:rPr>
                <w:rFonts w:hint="eastAsia"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492,439,022</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492,439,022</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492,439,022</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239,268,295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239,268,295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239,268,295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227,073,174</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227,073,174</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227,073,174</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6"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股份变动的原因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line="320" w:lineRule="exact"/>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完成了向特定对象发行股票，本次发行最终获配发行对象共计16名，发行价格为4.10元/股，募集资金总额为2,999,999,999.70元，发行股票数量为731,707,317股。2024年12月3日，上述新增发行的731,707,317股股票在深交所登记上市。截至本报告期末，公司总股本由2,749,327,699股变更为3,481,035,016股。</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股份变动的批准情况</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line="320" w:lineRule="exact"/>
        <w:ind w:firstLine="480" w:firstLineChars="200"/>
        <w:rPr>
          <w:rFonts w:hint="default" w:ascii="Times New Roman" w:hAnsi="Times New Roman" w:cs="Times New Roman"/>
          <w:color w:val="auto"/>
          <w:highlight w:val="none"/>
        </w:rPr>
      </w:pPr>
      <w:r>
        <w:rPr>
          <w:rStyle w:val="11"/>
          <w:rFonts w:hint="default" w:ascii="Times New Roman" w:hAnsi="Times New Roman" w:cs="Times New Roman"/>
          <w:color w:val="auto"/>
          <w:szCs w:val="24"/>
          <w:highlight w:val="none"/>
        </w:rPr>
        <w:t>1、国有资产监督管理部门或其授权单位审批通过</w:t>
      </w:r>
    </w:p>
    <w:p>
      <w:pPr>
        <w:pStyle w:val="8"/>
        <w:widowControl/>
        <w:spacing w:before="156" w:beforeAutospacing="0" w:after="156" w:afterAutospacing="0" w:line="320" w:lineRule="exact"/>
        <w:ind w:firstLine="48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2023年4月27日，国家能源集团出具《关于长源电力再融资事项的批复》（国家能源财资函〔2023〕117号），同意发行人本次发行方案。</w:t>
      </w:r>
    </w:p>
    <w:p>
      <w:pPr>
        <w:pStyle w:val="8"/>
        <w:widowControl/>
        <w:spacing w:line="320" w:lineRule="exact"/>
        <w:ind w:firstLine="480" w:firstLineChars="200"/>
        <w:rPr>
          <w:rFonts w:hint="default" w:ascii="Times New Roman" w:hAnsi="Times New Roman" w:cs="Times New Roman"/>
          <w:color w:val="auto"/>
          <w:highlight w:val="none"/>
        </w:rPr>
      </w:pPr>
      <w:r>
        <w:rPr>
          <w:rStyle w:val="11"/>
          <w:rFonts w:hint="default" w:ascii="Times New Roman" w:hAnsi="Times New Roman" w:cs="Times New Roman"/>
          <w:color w:val="auto"/>
          <w:szCs w:val="24"/>
          <w:highlight w:val="none"/>
        </w:rPr>
        <w:t>2、发行人履行的内部决策程序</w:t>
      </w:r>
    </w:p>
    <w:p>
      <w:pPr>
        <w:pStyle w:val="8"/>
        <w:widowControl/>
        <w:spacing w:line="32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2023年5月29日，公司召开第十届董事会第十四次会议及第十届监事会第九次会议，审议通过与本次发行相关各项议案，并同意将该等议案提交股东大会审议。</w:t>
      </w:r>
    </w:p>
    <w:p>
      <w:pPr>
        <w:pStyle w:val="8"/>
        <w:widowControl/>
        <w:spacing w:line="32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2023年7月11日，公司召开2023年第三次临时股东大会，审议通过与本次发行相关各项议案。</w:t>
      </w:r>
    </w:p>
    <w:p>
      <w:pPr>
        <w:pStyle w:val="8"/>
        <w:widowControl/>
        <w:spacing w:line="32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6月18日，公司召开第十届董事会第二十三次会议及第十届监事会第十七次会议审议通过了《关于延长公司向特定对象发行股票股东大会决议有效期的议案》《关于提请公司股东大会延长授权董事会办理本次向特定对象发行股票相关事宜有效期的议案》。</w:t>
      </w:r>
    </w:p>
    <w:p>
      <w:pPr>
        <w:pStyle w:val="8"/>
        <w:widowControl/>
        <w:spacing w:line="32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7月4日，公司召开2024年第二次临时股东大会审议通过了《关于延长公司向特定对象发行股票股东大会决议有效期的议案》《关于提请公司股东大会延长授权董事会办理本次向特定对象发行股票相关事宜有效期的议案》。</w:t>
      </w:r>
    </w:p>
    <w:p>
      <w:pPr>
        <w:pStyle w:val="8"/>
        <w:widowControl/>
        <w:spacing w:line="32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8月27日，公司召开第十届董事会第二十五次会议，审议通过了《关于公司向特定对象发行股票相关授权的议案》，同意在公司本次向特定对象发行股票过程中，如按照竞价程序簿记建档后确定的发行股数未达到认购邀请文件中拟发行股票数量的70%，则公司董事会授权董事长与主承销商协商一致，可以在不低于发行底价的前提下，对簿记建档形成的发行价格进行调整，直至满足最终发行股数达到认购邀请文件中拟发行股票数量的70%。如果有效申购不足，可以启动追加认购程序。</w:t>
      </w:r>
    </w:p>
    <w:p>
      <w:pPr>
        <w:pStyle w:val="8"/>
        <w:widowControl/>
        <w:spacing w:line="320" w:lineRule="exact"/>
        <w:ind w:firstLine="480" w:firstLineChars="200"/>
        <w:rPr>
          <w:rFonts w:hint="default" w:ascii="Times New Roman" w:hAnsi="Times New Roman" w:cs="Times New Roman"/>
          <w:color w:val="auto"/>
          <w:highlight w:val="none"/>
        </w:rPr>
      </w:pPr>
      <w:r>
        <w:rPr>
          <w:rStyle w:val="11"/>
          <w:rFonts w:hint="default" w:ascii="Times New Roman" w:hAnsi="Times New Roman" w:cs="Times New Roman"/>
          <w:color w:val="auto"/>
          <w:szCs w:val="24"/>
          <w:highlight w:val="none"/>
        </w:rPr>
        <w:t>3、监管部门审核注册过程</w:t>
      </w:r>
    </w:p>
    <w:p>
      <w:pPr>
        <w:pStyle w:val="8"/>
        <w:widowControl/>
        <w:spacing w:line="320" w:lineRule="exact"/>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2024年1月10日，深交所出具《关于国家能源集团长源电力股份有限公司申请向特定对象发行股票的审核中心意见告知函》，本次发行获得深交所审核中心审核通过。</w:t>
      </w:r>
    </w:p>
    <w:p>
      <w:pPr>
        <w:pStyle w:val="8"/>
        <w:widowControl/>
        <w:spacing w:line="320" w:lineRule="exact"/>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2024年7月2日，中国证监会出具《关于同意国家能源集团长源电力股份有限公司向特定对象发行股票注册的批复》（证监许可〔2024〕1021号），同意公司本次发行的注册申请。</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股份变动的过户情况</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股份变动对最近一年和最近一期基本每股收益和稀释每股收益、归属于公司普通股股东的每股净资产等财务指标的影响</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line="320" w:lineRule="exact"/>
        <w:ind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报告期内，公司完成了向特定对象发行股票，发行股票数量为731,707,317股。2024年12月3日，上述新增发行的731,707,317股股票在深交所登记上市。截至本报告期末，公司总股本由2,749,327,699股变更为3,481,035,016股。公司2024年度基本每股收益由变动前的0.2601元/股变动为0.2545元/股；2024年度稀释基本每股收益由变动前的0.2601元/股变动为0.2545元/股；2024年度归属于普通股股东的每股净资产由变动前的</w:t>
      </w:r>
      <w:r>
        <w:rPr>
          <w:rFonts w:hint="eastAsia" w:cs="Times New Roman"/>
          <w:color w:val="auto"/>
          <w:szCs w:val="24"/>
          <w:highlight w:val="none"/>
          <w:lang w:val="en-US" w:eastAsia="zh-CN"/>
        </w:rPr>
        <w:t>3.86</w:t>
      </w:r>
      <w:r>
        <w:rPr>
          <w:rFonts w:hint="default" w:ascii="Times New Roman" w:hAnsi="Times New Roman" w:cs="Times New Roman"/>
          <w:color w:val="auto"/>
          <w:szCs w:val="24"/>
          <w:highlight w:val="none"/>
        </w:rPr>
        <w:t>元/股变动为3.91元/股。</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公司认为必要或证券监管机构要求披露的其他内容</w:t>
      </w:r>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02" w:name="_Toc989021"/>
      <w:r>
        <w:rPr>
          <w:rFonts w:hint="default" w:ascii="Times New Roman" w:hAnsi="Times New Roman" w:cs="Times New Roman"/>
          <w:b/>
          <w:bCs/>
          <w:color w:val="auto"/>
          <w:szCs w:val="21"/>
          <w:highlight w:val="none"/>
        </w:rPr>
        <w:t>2、限售股份变动情况</w:t>
      </w:r>
      <w:bookmarkEnd w:id="20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股东名称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本期解除限售股数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1,441,376,398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219,512,196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219,512,196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国家能源集团以现金认购取得的本公司向特定对象发行的219,512,196股，上述股份自发行完成日起18个月内将不以任何方式转让，包括但不限于通过证券市场公开转让或通过协议方式转让。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中国能源建设集团有限公司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中国能源建设集团有限公司以现金认购取得的本公司向特定对象发行的121,951,219股，上述股份自发行完成日起6个月内将不以任何方式转让，包括但不限于通过证券市场公开转让或通过协议方式转让。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33"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湖北省铁路发展基金有限责任公司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湖北省铁路发展基金有限责任公司以现金认购取得的本公司向特定对象发行的73,170,73股，上述股份自发行完成日起6个月内将不以任何方式转让，包括但不限于通过证券市场公开转让或通过协议方式转让。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7"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诺德基金管理有限公司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56,756,097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56,756,097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诺德基金管理有限公司以现金认购取得的本公司向特定对象发行的56,756,097股，上述股份自发行完成日起6个月内将不以任何方式转让，包括但不限于通过证券市场公开转让或通过协议方式转让。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1"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易米基金管理有限公司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48,780,487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48,780,487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易米基金管理有限公司以现金认购取得的本公司向特定对象发行的48,780,487股，上述股份自发行完成日起6个月内将不以任何方式转让，包括但不限于通过证券市场公开转让或通过协议方式转让。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5"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国家绿色发展基金股份有限公司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36,585,365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36,585,365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国家绿色发展基金股份有限公司以现金认购取得的本公司向特定对象发行的36,585,365股，上述股份自发行完成日起6个月内将不以任何方式转让，包括但不限于通过证券市场公开转让或通过协议方式转让。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8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财通基金管理有限公司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26,414,642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26,414,642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财通基金管理有限公司以现金认购取得的本公司向特定对象发行的26,414,642股，上述股份自发行完成日起6个月内将不以任何方式转让，包括但不限于通过证券市场公开转让或通过协议方式转让。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瑞众人寿保险有限责任公司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24,390,243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24,390,243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瑞众人寿保险有限责任公司以现金认购取得的本公司向特定对象发行的24,390,243股，上述股份自发行完成日起6个月内将不以任何方式转让，包括但不限于通过证券市场公开转让或通过协议方式转让。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江苏高投毅达绿色转型产业投资基金（有限合伙）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江苏高投毅达绿色转型产业投资基金（有限合伙）以现金认购取得的本公司向特定对象发行的19,512,195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国调创新私募股权投资基金（南昌）合伙企业（有限合伙）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调创新私募股权投资基金（南昌）合伙企业（有限合伙）以现金认购取得的本公司向特定对象发行的19,512,195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深圳市达晨财智创业投资管理有限公司-江西赣江新区财投晨源股权投资中心（有限合伙）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17,073,170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17,073,170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圳市达晨财智创业投资管理有限公司-江西赣江新区财投晨源股权投资中心（有限合伙）以现金认购取得的本公司向特定对象发行的17,073,170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国泰君安证券股份有限公司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16,829,268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16,829,268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国泰君安证券股份有限公司以现金认购取得的本公司向特定对象发行的16,829,268股，上述股份自发行完成日起6个月内将不以任何方式转让，包括但不限于通过证券市场公开转让或通过协议方式转让。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中节能（湖北）环保产业股权投资基金合伙企业（有限合伙）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14,634,146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14,634,146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节能（湖北）环保产业股权投资基金合伙企业（有限合伙）以现金认购取得的本公司向特定对象发行的14,634,146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王梓煜</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王梓煜以现金认购取得的本公司向特定对象发行的12,195,121股，上述股份自发行完成日起6个月内将不以任何方式转让，包括但不限于通过证券市场公开转让或通过协议方式转让。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山东三足私募证券投资基金管理有限公司-三足天富2号私募证券投资基金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山东三足私募证券投资基金管理有限公司-三足天富2号私募证券投资基金以现金认购取得的本公司向特定对象发行的12,195,121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济南瀚祥投资管理合伙企业（有限合伙）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济南瀚祥投资管理合伙企业（有限合伙）以现金认购取得的本公司向特定对象发行的12,195,121股，上述股份自发行完成日起6个月内将不以任何方式转让，包括但不限于通过证券市场公开转让或通过协议方式转让。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2025年6月3日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1,441,376,398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03" w:name="_Toc13214"/>
      <w:bookmarkStart w:id="204" w:name="_Toc989022"/>
      <w:r>
        <w:rPr>
          <w:rFonts w:hint="default" w:ascii="Times New Roman" w:hAnsi="Times New Roman" w:cs="Times New Roman"/>
          <w:b/>
          <w:bCs/>
          <w:color w:val="auto"/>
          <w:sz w:val="24"/>
          <w:szCs w:val="24"/>
          <w:highlight w:val="none"/>
        </w:rPr>
        <w:t>二、证券发行与上市情况</w:t>
      </w:r>
      <w:bookmarkEnd w:id="203"/>
      <w:bookmarkEnd w:id="20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05" w:name="_Toc989023"/>
      <w:r>
        <w:rPr>
          <w:rFonts w:hint="default" w:ascii="Times New Roman" w:hAnsi="Times New Roman" w:cs="Times New Roman"/>
          <w:b/>
          <w:bCs/>
          <w:color w:val="auto"/>
          <w:szCs w:val="21"/>
          <w:highlight w:val="none"/>
        </w:rPr>
        <w:t>1、报告期内证券发行（不含优先股）情况</w:t>
      </w:r>
      <w:bookmarkEnd w:id="20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股票及其衍生证券名称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发行日期</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发行价格（或利率）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上市日期</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获准上市交易数量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交易终止日期</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披露索引</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披露日期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股票类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向特定对象发行股票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2024年10月29日</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4.10元/股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2024年12月03日</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2024年10月29日</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巨潮资讯网，公告编号：2024-090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2024年12月02日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可转换公司债券、分离交易的可转换公司债券、公司债类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其他衍生证券类</w:t>
            </w:r>
          </w:p>
        </w:tc>
      </w:tr>
    </w:tbl>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报告期内证券发行（不含优先股）情况的说明</w:t>
      </w:r>
    </w:p>
    <w:p>
      <w:pPr>
        <w:pStyle w:val="8"/>
        <w:widowControl/>
        <w:spacing w:line="32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报告期内，公司完成了向特定对象发行股票，本次发行最终获配发行对象共计16名，发行价格为4.10元/股，募集资金总额为2,999,999,999.70元，发行股票数量为731,707,317股。2024年12月3日，上述新增发行的731,707,317股股票在深交所登记上市。截至本报告期末，公司总股本由2,749,327,699股变更为3,481,035,016股。</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06" w:name="_Toc989024"/>
      <w:r>
        <w:rPr>
          <w:rFonts w:hint="default" w:ascii="Times New Roman" w:hAnsi="Times New Roman" w:cs="Times New Roman"/>
          <w:b/>
          <w:bCs/>
          <w:color w:val="auto"/>
          <w:szCs w:val="21"/>
          <w:highlight w:val="none"/>
        </w:rPr>
        <w:t>2、公司股份总数及股东结构的变动、公司资产和负债结构的变动情况说明</w:t>
      </w:r>
      <w:bookmarkEnd w:id="206"/>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line="32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报告期内，公司完成了向特定对象发行股票，发行股票数量为731,707,317股。2024年12月3日，上述新增发行的731,707,317股股票在深交所登记上市。截至本报告期末，公司总股本由2,749,327,699股变更为3,481,035,016股，国家能源集团仍为公司控股股东，持股比例为59.62%。公司资产和负债结构的变动情况详见“第十节财务报告”相关部分。</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07" w:name="_Toc989025"/>
      <w:r>
        <w:rPr>
          <w:rFonts w:hint="default" w:ascii="Times New Roman" w:hAnsi="Times New Roman" w:cs="Times New Roman"/>
          <w:b/>
          <w:bCs/>
          <w:color w:val="auto"/>
          <w:szCs w:val="21"/>
          <w:highlight w:val="none"/>
        </w:rPr>
        <w:t>3、现存的内部职工股情况</w:t>
      </w:r>
      <w:bookmarkEnd w:id="207"/>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08" w:name="_Toc31401"/>
      <w:bookmarkStart w:id="209" w:name="_Toc989026"/>
      <w:r>
        <w:rPr>
          <w:rFonts w:hint="default" w:ascii="Times New Roman" w:hAnsi="Times New Roman" w:cs="Times New Roman"/>
          <w:b/>
          <w:bCs/>
          <w:color w:val="auto"/>
          <w:sz w:val="24"/>
          <w:szCs w:val="24"/>
          <w:highlight w:val="none"/>
        </w:rPr>
        <w:t>三、股东和实际控制人情况</w:t>
      </w:r>
      <w:bookmarkEnd w:id="208"/>
      <w:bookmarkEnd w:id="209"/>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10" w:name="_Toc989027"/>
      <w:r>
        <w:rPr>
          <w:rFonts w:hint="default" w:ascii="Times New Roman" w:hAnsi="Times New Roman" w:cs="Times New Roman"/>
          <w:b/>
          <w:bCs/>
          <w:color w:val="auto"/>
          <w:szCs w:val="21"/>
          <w:highlight w:val="none"/>
        </w:rPr>
        <w:t>1、公司股东数量及持股情况</w:t>
      </w:r>
      <w:bookmarkEnd w:id="210"/>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92,632</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年度报告披露日前上一月末普通股股东总数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91,934</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年度报告披露日前上一月末表决权恢复的优先股股东总数（如有）（参见注8）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4"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7"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59.62%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2,075,329,926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219,512,196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219,512,196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839"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中国能源建设集团有限公司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2"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湖北省铁路发展基金有限责任公司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1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易米基金－日照钢铁控股集团有限公司－易米基金元启二号单一资产管理计划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48,780,487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48,780,487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48,780,487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843"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湖北能源集团股份有限公司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83"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国家绿色发展基金股份有限公司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36,585,365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36,585,365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36,585,365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6"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瑞众人寿保险有限责任公司－自有资金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24,390,243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24,390,243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24,390,243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王梓煜</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22,855,121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9,710,121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12,195,121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10,660,000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江苏高投毅达绿色转型产业投资基金（有限合伙）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国调创新私募股权投资基金管理（海南）有限公司－国调创新私募股权投资基金（南昌）合伙企业（有限合伙）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19,512,195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战略投资者或一般法人因配售新股成为前10名股东的情况（如有）（参见注3）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前10名股东中存在回购专户的特别说明（如有）（参见注10）</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报告期末持有无限售条件股份数量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1,855,817,730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湖北能源集团股份有限公司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41,158,725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香港中央结算有限公司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14,331,008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14,331,008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王梓煜</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10,660,000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招商银行股份有限公司－南方中证1000交易型开放式指数证券投资基金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8,624,200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8,624,200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万玉梅</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招商银行股份有限公司－华夏中证1000交易型开放式指数证券投资基金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4,627,000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李云初</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财通基金－协众创新私募证券投资基金－财通基金玉泉协众创新单一资产管理计划</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3,826,955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广发证券股份有限公司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3,801,528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3,801,528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前10名无限售流通股股东之间，以及前10名无限售流通股股东和前10名股东之间关联关系或一致行动的说明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股东王梓煜，通过国泰君安证券股份有限公司客户信用交易担保证券账户持有本公司股票10,660,000股。</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持股5%以上股东、前10名股东及前10名无限售流通股股东参与转融通业务出借股份情况</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前10名股东及前10名无限售流通股股东因转融通出借/归还原因导致较上期发生变化</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公司前10名普通股股东、前10名无限售条件普通股股东在报告期内是否进行约定购回交易</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公司前10名普通股股东、前10名无限售条件普通股股东在报告期内未进行约定购回交易。</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11" w:name="_Toc989028"/>
      <w:r>
        <w:rPr>
          <w:rFonts w:hint="default" w:ascii="Times New Roman" w:hAnsi="Times New Roman" w:cs="Times New Roman"/>
          <w:b/>
          <w:bCs/>
          <w:color w:val="auto"/>
          <w:szCs w:val="21"/>
          <w:highlight w:val="none"/>
        </w:rPr>
        <w:t>2、公司控股股东情况</w:t>
      </w:r>
      <w:bookmarkEnd w:id="21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控股股东性质：中央国有控股</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控股股东类型：法人</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邹磊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1995年10月23日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91110000100018267J</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务院授权范围内的国有资产经营；开展煤炭等资源性产品、煤制油、煤化工、电力、热力、港口、各类运输业、金融、国内外贸易及物流、房地产、高科技、信息咨询等行业领域的投资、管理；规划、组织、协调、管理集团所属企业在上述行业领域内的生产经营活动；化工材料及化工产品（不含危险化学品）、纺织品、建筑材料、机械、电子设备、办公设备的销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控股股东报告期内控股和参股的其他境内外上市公司的股权情况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直接</w:t>
            </w:r>
            <w:r>
              <w:rPr>
                <w:rFonts w:hint="default" w:ascii="Times New Roman" w:hAnsi="Times New Roman" w:cs="Times New Roman"/>
                <w:color w:val="auto"/>
                <w:sz w:val="18"/>
                <w:szCs w:val="18"/>
                <w:highlight w:val="none"/>
              </w:rPr>
              <w:t>持有中国神华（601088）（01088.HK）69.52%股份；</w:t>
            </w:r>
            <w:r>
              <w:rPr>
                <w:rFonts w:hint="eastAsia" w:cs="Times New Roman"/>
                <w:color w:val="auto"/>
                <w:sz w:val="18"/>
                <w:szCs w:val="18"/>
                <w:highlight w:val="none"/>
                <w:lang w:val="en-US" w:eastAsia="zh-CN"/>
              </w:rPr>
              <w:t>直接</w:t>
            </w:r>
            <w:r>
              <w:rPr>
                <w:rFonts w:hint="default" w:ascii="Times New Roman" w:hAnsi="Times New Roman" w:cs="Times New Roman"/>
                <w:color w:val="auto"/>
                <w:sz w:val="18"/>
                <w:szCs w:val="18"/>
                <w:highlight w:val="none"/>
              </w:rPr>
              <w:t>持有国电电力（600795）50.68%股份；</w:t>
            </w:r>
            <w:r>
              <w:rPr>
                <w:rFonts w:hint="eastAsia" w:cs="Times New Roman"/>
                <w:color w:val="auto"/>
                <w:sz w:val="18"/>
                <w:szCs w:val="18"/>
                <w:highlight w:val="none"/>
                <w:lang w:val="en-US" w:eastAsia="zh-CN"/>
              </w:rPr>
              <w:t>直接</w:t>
            </w:r>
            <w:r>
              <w:rPr>
                <w:rFonts w:hint="default" w:ascii="Times New Roman" w:hAnsi="Times New Roman" w:cs="Times New Roman"/>
                <w:color w:val="auto"/>
                <w:sz w:val="18"/>
                <w:szCs w:val="18"/>
                <w:highlight w:val="none"/>
              </w:rPr>
              <w:t>持有龙源电力（001289）（00916.HK）55.05%股份；</w:t>
            </w:r>
            <w:r>
              <w:rPr>
                <w:rFonts w:hint="eastAsia" w:cs="Times New Roman"/>
                <w:color w:val="auto"/>
                <w:sz w:val="18"/>
                <w:szCs w:val="18"/>
                <w:highlight w:val="none"/>
                <w:lang w:val="en-US" w:eastAsia="zh-CN"/>
              </w:rPr>
              <w:t>直接</w:t>
            </w:r>
            <w:r>
              <w:rPr>
                <w:rFonts w:hint="default" w:ascii="Times New Roman" w:hAnsi="Times New Roman" w:cs="Times New Roman"/>
                <w:color w:val="auto"/>
                <w:sz w:val="18"/>
                <w:szCs w:val="18"/>
                <w:highlight w:val="none"/>
              </w:rPr>
              <w:t>持有湖北能源（000883）3.26%股份；实际控制英力特（000635）5</w:t>
            </w:r>
            <w:r>
              <w:rPr>
                <w:rFonts w:hint="eastAsia"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val="en-US" w:eastAsia="zh-CN"/>
              </w:rPr>
              <w:t>18</w:t>
            </w:r>
            <w:r>
              <w:rPr>
                <w:rFonts w:hint="default" w:ascii="Times New Roman" w:hAnsi="Times New Roman" w:cs="Times New Roman"/>
                <w:color w:val="auto"/>
                <w:sz w:val="18"/>
                <w:szCs w:val="18"/>
                <w:highlight w:val="none"/>
              </w:rPr>
              <w:t>%股份；实际控制龙源技术（300105）</w:t>
            </w:r>
            <w:r>
              <w:rPr>
                <w:rFonts w:hint="eastAsia" w:cs="Times New Roman"/>
                <w:color w:val="auto"/>
                <w:sz w:val="18"/>
                <w:szCs w:val="18"/>
                <w:highlight w:val="none"/>
                <w:lang w:eastAsia="zh-CN"/>
              </w:rPr>
              <w:t>4</w:t>
            </w:r>
            <w:r>
              <w:rPr>
                <w:rFonts w:hint="eastAsia"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val="en-US" w:eastAsia="zh-CN"/>
              </w:rPr>
              <w:t>78</w:t>
            </w:r>
            <w:r>
              <w:rPr>
                <w:rFonts w:hint="default" w:ascii="Times New Roman" w:hAnsi="Times New Roman" w:cs="Times New Roman"/>
                <w:color w:val="auto"/>
                <w:sz w:val="18"/>
                <w:szCs w:val="18"/>
                <w:highlight w:val="none"/>
              </w:rPr>
              <w:t>%股份</w:t>
            </w:r>
            <w:r>
              <w:rPr>
                <w:rFonts w:hint="eastAsia" w:cs="Times New Roman"/>
                <w:color w:val="auto"/>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bidi="ar"/>
              </w:rPr>
              <w:t>间接持有</w:t>
            </w:r>
            <w:r>
              <w:rPr>
                <w:rFonts w:hint="eastAsia" w:cs="Times New Roman"/>
                <w:color w:val="auto"/>
                <w:kern w:val="0"/>
                <w:sz w:val="18"/>
                <w:szCs w:val="18"/>
                <w:highlight w:val="none"/>
                <w:lang w:val="en-US" w:eastAsia="zh-CN" w:bidi="ar"/>
              </w:rPr>
              <w:t>莱宝高科（002106）</w:t>
            </w:r>
            <w:r>
              <w:rPr>
                <w:rFonts w:hint="default" w:ascii="Times New Roman" w:hAnsi="Times New Roman" w:eastAsia="宋体" w:cs="Times New Roman"/>
                <w:color w:val="auto"/>
                <w:kern w:val="0"/>
                <w:sz w:val="18"/>
                <w:szCs w:val="18"/>
                <w:highlight w:val="none"/>
                <w:lang w:val="en-US" w:eastAsia="zh-CN" w:bidi="ar"/>
              </w:rPr>
              <w:t>20.84%股份； 间接持有西部创业</w:t>
            </w:r>
            <w:r>
              <w:rPr>
                <w:rFonts w:hint="eastAsia" w:cs="Times New Roman"/>
                <w:color w:val="auto"/>
                <w:kern w:val="0"/>
                <w:sz w:val="18"/>
                <w:szCs w:val="18"/>
                <w:highlight w:val="none"/>
                <w:lang w:val="en-US" w:eastAsia="zh-CN" w:bidi="ar"/>
              </w:rPr>
              <w:t>（000557）</w:t>
            </w:r>
            <w:r>
              <w:rPr>
                <w:rFonts w:hint="default" w:ascii="Times New Roman" w:hAnsi="Times New Roman" w:eastAsia="宋体" w:cs="Times New Roman"/>
                <w:color w:val="auto"/>
                <w:kern w:val="0"/>
                <w:sz w:val="18"/>
                <w:szCs w:val="18"/>
                <w:highlight w:val="none"/>
                <w:lang w:val="en-US" w:eastAsia="zh-CN" w:bidi="ar"/>
              </w:rPr>
              <w:t>17.19%股份；间接持有新集能源</w:t>
            </w:r>
            <w:r>
              <w:rPr>
                <w:rFonts w:hint="eastAsia" w:cs="Times New Roman"/>
                <w:color w:val="auto"/>
                <w:kern w:val="0"/>
                <w:sz w:val="18"/>
                <w:szCs w:val="18"/>
                <w:highlight w:val="none"/>
                <w:lang w:val="en-US" w:eastAsia="zh-CN" w:bidi="ar"/>
              </w:rPr>
              <w:t>（601918）</w:t>
            </w:r>
            <w:r>
              <w:rPr>
                <w:rFonts w:hint="default" w:ascii="Times New Roman" w:hAnsi="Times New Roman" w:eastAsia="宋体" w:cs="Times New Roman"/>
                <w:color w:val="auto"/>
                <w:kern w:val="0"/>
                <w:sz w:val="18"/>
                <w:szCs w:val="18"/>
                <w:highlight w:val="none"/>
                <w:lang w:val="en-US" w:eastAsia="zh-CN" w:bidi="ar"/>
              </w:rPr>
              <w:t>7.59%股份。</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控股股东报告期内变更</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公司报告期控股股东未发生变更。</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12" w:name="_Toc989029"/>
      <w:r>
        <w:rPr>
          <w:rFonts w:hint="default" w:ascii="Times New Roman" w:hAnsi="Times New Roman" w:cs="Times New Roman"/>
          <w:b/>
          <w:bCs/>
          <w:color w:val="auto"/>
          <w:szCs w:val="21"/>
          <w:highlight w:val="none"/>
        </w:rPr>
        <w:t>3、公司实际控制人及其一致行动人</w:t>
      </w:r>
      <w:bookmarkEnd w:id="21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实际控制人性质：中央国资管理机构</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实际控制人类型：法人</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国务院国有资产监督管理委员会</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张玉卓</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2003年03月01日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国有资产监督管理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实际控制人报告期内控制的其他境内外上市公司的股权情况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中央企业控制的境内外上市公司。</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实际控制人报告期内变更</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公司报告期实际控制人未发生变更。</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公司与实际控制人之间的产权及控制关系的方框图</w:t>
      </w:r>
    </w:p>
    <w:p>
      <w:pPr>
        <w:spacing w:before="40" w:after="40" w:line="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0" distR="0">
            <wp:extent cx="3098800" cy="2726055"/>
            <wp:effectExtent l="0" t="0" r="635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3098800" cy="2726055"/>
                    </a:xfrm>
                    <a:prstGeom prst="rect">
                      <a:avLst/>
                    </a:prstGeom>
                  </pic:spPr>
                </pic:pic>
              </a:graphicData>
            </a:graphic>
          </wp:inline>
        </w:drawing>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实际控制人通过信托或其他资产管理方式控制公司</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13" w:name="_Toc989030"/>
      <w:r>
        <w:rPr>
          <w:rFonts w:hint="default" w:ascii="Times New Roman" w:hAnsi="Times New Roman" w:cs="Times New Roman"/>
          <w:b/>
          <w:bCs/>
          <w:color w:val="auto"/>
          <w:szCs w:val="21"/>
          <w:highlight w:val="none"/>
        </w:rPr>
        <w:t>4、公司控股股东或第一大股东及其一致行动人累计质押股份数量占其所持公司股份数量比例达到80%</w:t>
      </w:r>
      <w:bookmarkEnd w:id="21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14" w:name="_Toc989031"/>
      <w:r>
        <w:rPr>
          <w:rFonts w:hint="default" w:ascii="Times New Roman" w:hAnsi="Times New Roman" w:cs="Times New Roman"/>
          <w:b/>
          <w:bCs/>
          <w:color w:val="auto"/>
          <w:szCs w:val="21"/>
          <w:highlight w:val="none"/>
        </w:rPr>
        <w:t>5、其他持股在10%以上的法人股东</w:t>
      </w:r>
      <w:bookmarkEnd w:id="21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15" w:name="_Toc989032"/>
      <w:r>
        <w:rPr>
          <w:rFonts w:hint="default" w:ascii="Times New Roman" w:hAnsi="Times New Roman" w:cs="Times New Roman"/>
          <w:b/>
          <w:bCs/>
          <w:color w:val="auto"/>
          <w:szCs w:val="21"/>
          <w:highlight w:val="none"/>
        </w:rPr>
        <w:t>6、控股股东、实际控制人、重组方及其他承诺主体股份限制减持情况</w:t>
      </w:r>
      <w:bookmarkEnd w:id="21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80"/>
        <w:rPr>
          <w:rFonts w:hint="default" w:ascii="Times New Roman" w:hAnsi="Times New Roman" w:cs="Times New Roman"/>
          <w:color w:val="auto"/>
          <w:szCs w:val="24"/>
          <w:highlight w:val="none"/>
        </w:rPr>
      </w:pPr>
      <w:r>
        <w:rPr>
          <w:rStyle w:val="11"/>
          <w:rFonts w:hint="default" w:ascii="Times New Roman" w:hAnsi="Times New Roman" w:cs="Times New Roman"/>
          <w:color w:val="auto"/>
          <w:szCs w:val="24"/>
          <w:highlight w:val="none"/>
        </w:rPr>
        <w:t>（一）重大资产重组限制减持承诺</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向国家能源集团发行股份及支付现金购买其持有的湖北电力100%股权（以下简称本次交易）。本次交易采用发行股份及现金支付交易对价，其中交易作价的85%即520,336.88万元以发行股份的方式支付，交易作价的15%即91,824.16万元以现金的方式支付。</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本次交易中，国家能源集团对新增取得的上市公司1,441,376,398股股票限制减持情况做出了如下承诺：</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控股股东国家能源集团在本次交易中以资产认购取得的上市公司非公开发行的股份，自发行完成日起36个月内将不以任何方式转让，因上市公司配股、送红股、转增股本等原因增持的部分，亦应遵守上述股份锁定安排；</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控股股东在本次交易完成后6个月内如上市公司股票连续20个交易日的收盘价低于发行价，或者本次重组完成后6个月期末收盘价低于发行价的，控股股东在本次重组中以资产认购取得的上市公司股份将在上述限售期基础上自动延长6个月；</w:t>
      </w:r>
    </w:p>
    <w:p>
      <w:pPr>
        <w:pStyle w:val="8"/>
        <w:widowControl/>
        <w:spacing w:beforeAutospacing="0" w:afterAutospacing="0" w:line="360" w:lineRule="exact"/>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如前述股份锁定期安排与现行有效的法律法规及证券监管机构的最新监管意见不相符，控股股东同意根据现行有效的法律法规及证券监管机构的监管意见进行相应调整；上述股份锁定期届满之后，将按照中国证券监督管理委员会和深圳证券交易所的有关规定执行。如违反上述承诺，给上市公司或者投资者造成损失的，将依法承担赔偿责任。</w:t>
      </w:r>
    </w:p>
    <w:p>
      <w:pPr>
        <w:pStyle w:val="8"/>
        <w:widowControl/>
        <w:spacing w:beforeAutospacing="0" w:afterAutospacing="0" w:line="360" w:lineRule="exact"/>
        <w:ind w:firstLine="48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报告期内，国家能源集团对新增取得的公司1,441,376,398股股票于</w:t>
      </w:r>
      <w:r>
        <w:rPr>
          <w:rFonts w:hint="default" w:ascii="Times New Roman" w:hAnsi="Times New Roman" w:cs="Times New Roman"/>
          <w:color w:val="auto"/>
          <w:szCs w:val="24"/>
          <w:highlight w:val="none"/>
          <w:shd w:val="clear" w:color="auto" w:fill="FFFFFF"/>
        </w:rPr>
        <w:t>2024年4月28日解除锁定。截至本报告期末，</w:t>
      </w:r>
      <w:r>
        <w:rPr>
          <w:rFonts w:hint="default" w:ascii="Times New Roman" w:hAnsi="Times New Roman" w:cs="Times New Roman"/>
          <w:color w:val="auto"/>
          <w:szCs w:val="24"/>
          <w:highlight w:val="none"/>
        </w:rPr>
        <w:t>上述相关承诺已履行完毕。</w:t>
      </w:r>
    </w:p>
    <w:p>
      <w:pPr>
        <w:pStyle w:val="8"/>
        <w:widowControl/>
        <w:spacing w:before="156" w:beforeAutospacing="0" w:after="156" w:afterAutospacing="0" w:line="360" w:lineRule="exact"/>
        <w:ind w:firstLine="480"/>
        <w:jc w:val="both"/>
        <w:rPr>
          <w:rFonts w:hint="default" w:ascii="Times New Roman" w:hAnsi="Times New Roman" w:cs="Times New Roman"/>
          <w:color w:val="auto"/>
          <w:szCs w:val="24"/>
          <w:highlight w:val="none"/>
        </w:rPr>
      </w:pPr>
      <w:r>
        <w:rPr>
          <w:rStyle w:val="11"/>
          <w:rFonts w:hint="default" w:ascii="Times New Roman" w:hAnsi="Times New Roman" w:cs="Times New Roman"/>
          <w:color w:val="auto"/>
          <w:szCs w:val="24"/>
          <w:highlight w:val="none"/>
        </w:rPr>
        <w:t>（二）向特定对象发行股票限售期安排</w:t>
      </w:r>
    </w:p>
    <w:p>
      <w:pPr>
        <w:pStyle w:val="8"/>
        <w:widowControl/>
        <w:spacing w:before="156" w:beforeAutospacing="0" w:after="156" w:afterAutospacing="0" w:line="360" w:lineRule="exact"/>
        <w:ind w:firstLine="482"/>
        <w:jc w:val="both"/>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报告期内，公司完成了向特定对象发行股票，本次发行最终获配发行对象共计16名，发行价格为4.10元/股，募集资金总额为2,999,999,999.70元，发行股票数量为731,707,317股，其中控股股东国家能源集团获配219,512,196股。本次发行完成后，国家能源集团认购的股份自发行结束并上市之日起18个月内不得转让，其他发行对象认购的股份自发行结束并上市之日起6个月内不得转让，自2024年12月3日（上市首日）起开始计算</w:t>
      </w:r>
      <w:r>
        <w:rPr>
          <w:rFonts w:hint="default" w:ascii="Times New Roman" w:hAnsi="Times New Roman" w:cs="Times New Roman"/>
          <w:color w:val="auto"/>
          <w:sz w:val="21"/>
          <w:szCs w:val="21"/>
          <w:highlight w:val="none"/>
        </w:rPr>
        <w:t>。</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16" w:name="_Toc26944"/>
      <w:bookmarkStart w:id="217" w:name="_Toc989033"/>
      <w:r>
        <w:rPr>
          <w:rFonts w:hint="default" w:ascii="Times New Roman" w:hAnsi="Times New Roman" w:cs="Times New Roman"/>
          <w:b/>
          <w:bCs/>
          <w:color w:val="auto"/>
          <w:sz w:val="24"/>
          <w:szCs w:val="24"/>
          <w:highlight w:val="none"/>
        </w:rPr>
        <w:t>四、股份回购在报告期的具体实施情况</w:t>
      </w:r>
      <w:bookmarkEnd w:id="216"/>
      <w:bookmarkEnd w:id="21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股份回购的实施进展情况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采用集中竞价交易方式减持回购股份的实施进展情况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218" w:name="_Toc989034"/>
      <w:bookmarkStart w:id="219" w:name="_Toc20874"/>
      <w:r>
        <w:rPr>
          <w:rFonts w:hint="default" w:ascii="Times New Roman" w:hAnsi="Times New Roman" w:cs="Times New Roman"/>
          <w:b/>
          <w:bCs/>
          <w:color w:val="auto"/>
          <w:sz w:val="32"/>
          <w:szCs w:val="32"/>
          <w:highlight w:val="none"/>
        </w:rPr>
        <w:t>第八节  优先股相关情况</w:t>
      </w:r>
      <w:bookmarkEnd w:id="218"/>
      <w:bookmarkEnd w:id="21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报告期公司不存在优先股。</w:t>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220" w:name="_Toc16114"/>
      <w:bookmarkStart w:id="221" w:name="_Toc989035"/>
      <w:r>
        <w:rPr>
          <w:rFonts w:hint="default" w:ascii="Times New Roman" w:hAnsi="Times New Roman" w:cs="Times New Roman"/>
          <w:b/>
          <w:bCs/>
          <w:color w:val="auto"/>
          <w:sz w:val="32"/>
          <w:szCs w:val="32"/>
          <w:highlight w:val="none"/>
        </w:rPr>
        <w:t>第九节  债券相关情况</w:t>
      </w:r>
      <w:bookmarkEnd w:id="220"/>
      <w:bookmarkEnd w:id="221"/>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cs="Times New Roman"/>
          <w:b/>
          <w:bCs/>
          <w:color w:val="auto"/>
          <w:sz w:val="32"/>
          <w:szCs w:val="32"/>
          <w:highlight w:val="none"/>
        </w:rPr>
      </w:pPr>
      <w:bookmarkStart w:id="222" w:name="_Toc989036"/>
      <w:bookmarkStart w:id="223" w:name="_Toc31894"/>
      <w:bookmarkStart w:id="224" w:name="OLE_LINK4"/>
      <w:r>
        <w:rPr>
          <w:rFonts w:hint="default" w:ascii="Times New Roman" w:hAnsi="Times New Roman" w:cs="Times New Roman"/>
          <w:b/>
          <w:bCs/>
          <w:color w:val="auto"/>
          <w:sz w:val="32"/>
          <w:szCs w:val="32"/>
          <w:highlight w:val="none"/>
        </w:rPr>
        <w:t>第十节  财务报告</w:t>
      </w:r>
      <w:bookmarkEnd w:id="222"/>
      <w:bookmarkEnd w:id="223"/>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25" w:name="_Toc2050"/>
      <w:bookmarkStart w:id="226" w:name="_Toc989037"/>
      <w:r>
        <w:rPr>
          <w:rFonts w:hint="default" w:ascii="Times New Roman" w:hAnsi="Times New Roman" w:cs="Times New Roman"/>
          <w:b/>
          <w:bCs/>
          <w:color w:val="auto"/>
          <w:sz w:val="24"/>
          <w:szCs w:val="24"/>
          <w:highlight w:val="none"/>
        </w:rPr>
        <w:t>一、审计报告</w:t>
      </w:r>
      <w:bookmarkEnd w:id="225"/>
      <w:bookmarkEnd w:id="22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标准的无保留意见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2025年04月24日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中兴华会计师事务所（特殊普通合伙）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中兴华审字（2025）第012520号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高艳丽、霍华东</w:t>
            </w:r>
          </w:p>
        </w:tc>
      </w:tr>
    </w:tbl>
    <w:p>
      <w:pPr>
        <w:spacing w:before="100" w:after="10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审计报告正文</w:t>
      </w:r>
    </w:p>
    <w:p>
      <w:pPr>
        <w:pStyle w:val="8"/>
        <w:widowControl/>
        <w:spacing w:before="156" w:beforeAutospacing="0" w:afterAutospacing="0" w:line="360" w:lineRule="auto"/>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 xml:space="preserve">国家能源集团长源电力股份有限公司全体股东： </w:t>
      </w:r>
    </w:p>
    <w:p>
      <w:pPr>
        <w:pStyle w:val="8"/>
        <w:widowControl/>
        <w:spacing w:before="156" w:beforeAutospacing="0" w:afterAutospacing="0" w:line="360" w:lineRule="auto"/>
        <w:ind w:left="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一、审计意见</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我们审计了国家能源集团长源电力股份有限公司（以下简称“长源电力公司”）财务报表，包括2024年12月31日的合并及母公司资产负债表，2024年度的合并及母公司利润表、合并及母公司现金流量表、合并及母公司股东权益变动表以及相关财务报表附注。</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我们认为，后附的财务报表在所有重大方面按照企业会计准则的规定编制，公允反映了长源电力公司2024年12月31日合并及母公司的财务状况以及2024年度合并及母公司的经营成果和现金流量。</w:t>
      </w:r>
    </w:p>
    <w:p>
      <w:pPr>
        <w:pStyle w:val="8"/>
        <w:widowControl/>
        <w:spacing w:beforeAutospacing="0" w:afterAutospacing="0" w:line="360" w:lineRule="auto"/>
        <w:ind w:left="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二、形成审计意见的基础</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我们按照中国注册会计师审计准则的规定执行了审计工作。审计报告的“注册会计师对财务报表审计的责任”部分进一步阐述了我们在这些准则下的责任。按照中国注册会计师职业道德守则，我们独立于长源电力公司，并履行了职业道德方面的其他责任。我们相信，我们获取的审计证据是充分、适当的，为发表审计意见提供了基础。</w:t>
      </w:r>
    </w:p>
    <w:p>
      <w:pPr>
        <w:pStyle w:val="8"/>
        <w:widowControl/>
        <w:spacing w:beforeAutospacing="0" w:afterAutospacing="0" w:line="360" w:lineRule="auto"/>
        <w:ind w:left="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三、关键审计事项</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关键审计事项是我们根据职业判断，认为对本期财务报表审计最为重要的事项。这些事项的应对以对财务报表整体进行审计并形成意见为背景，我们不对这些事项单独发表意见。我们确定下列事项是需要在审计报告中沟通的关键审计事项。</w:t>
      </w:r>
    </w:p>
    <w:p>
      <w:pPr>
        <w:pStyle w:val="8"/>
        <w:widowControl/>
        <w:spacing w:beforeAutospacing="0" w:afterAutospacing="0" w:line="360" w:lineRule="auto"/>
        <w:ind w:firstLine="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bCs/>
          <w:color w:val="auto"/>
          <w:szCs w:val="24"/>
          <w:highlight w:val="none"/>
        </w:rPr>
        <w:t>（一）固定资产减值</w:t>
      </w:r>
    </w:p>
    <w:p>
      <w:pPr>
        <w:pStyle w:val="8"/>
        <w:widowControl/>
        <w:spacing w:beforeAutospacing="0" w:afterAutospacing="0" w:line="360" w:lineRule="auto"/>
        <w:ind w:firstLine="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bCs/>
          <w:color w:val="auto"/>
          <w:szCs w:val="24"/>
          <w:highlight w:val="none"/>
        </w:rPr>
        <w:t>1、事项描述</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如财务报表附注“三、21、长期资产减值”及“五、11、固定资产”所述，截至2024年12月31日，长源电力固定资产账面</w:t>
      </w:r>
      <w:r>
        <w:rPr>
          <w:rFonts w:hint="eastAsia" w:cs="Times New Roman"/>
          <w:color w:val="auto"/>
          <w:szCs w:val="24"/>
          <w:highlight w:val="none"/>
          <w:lang w:eastAsia="zh-CN"/>
        </w:rPr>
        <w:t>净值</w:t>
      </w:r>
      <w:r>
        <w:rPr>
          <w:rFonts w:hint="default" w:ascii="Times New Roman" w:hAnsi="Times New Roman" w:cs="Times New Roman"/>
          <w:color w:val="auto"/>
          <w:szCs w:val="24"/>
          <w:highlight w:val="none"/>
        </w:rPr>
        <w:t>为2,754,844.69万元，固定资产减值准备余额为 18,745.93万元，固定资产清理余额为825.74万元，固定资产账面价值占总资产的比例高达67.81%。管理层根据《企业会计准则第8号—资产减值》的规定对固定资产是否存在减值迹象进行了评估。由于固定资产对财务报表的重要性，且在确定固定资产减值准备时涉及管理层的重大判断和估计，因此我们将固定资产减值作为关键审计事项。</w:t>
      </w:r>
    </w:p>
    <w:p>
      <w:pPr>
        <w:pStyle w:val="8"/>
        <w:widowControl/>
        <w:spacing w:beforeAutospacing="0" w:afterAutospacing="0" w:line="360" w:lineRule="auto"/>
        <w:ind w:firstLine="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bCs/>
          <w:color w:val="auto"/>
          <w:szCs w:val="24"/>
          <w:highlight w:val="none"/>
        </w:rPr>
        <w:t>2、审计应对</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（1）了解与识别固定资产减值迹象和测算可回收金额相关的内部控制，评估并测试关键控制内部控制运行的有效性；</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（2）对重要固定资产进行抽盘，检查固定资产的状况及使用情况；</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（3）分析管理层期末对固定资产是否可能存在减值迹象的判断，评估对固定资产减值测试时采用的重要假设的恰当性，以及关键评估参数的合理性；</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（4）检查管理层评估的固定资产可收回金额是否与公司的预算以及长期战略发展规划相符，是否与行业发展及经济环境形势相一致；</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（5）检查与固定资产相关的信息是否已在财务报表中作出恰当列报。</w:t>
      </w:r>
    </w:p>
    <w:p>
      <w:pPr>
        <w:pStyle w:val="8"/>
        <w:widowControl/>
        <w:spacing w:beforeAutospacing="0" w:afterAutospacing="0" w:line="360" w:lineRule="auto"/>
        <w:ind w:firstLine="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bCs/>
          <w:color w:val="auto"/>
          <w:szCs w:val="24"/>
          <w:highlight w:val="none"/>
        </w:rPr>
        <w:t>（二）商誉减值</w:t>
      </w:r>
    </w:p>
    <w:p>
      <w:pPr>
        <w:pStyle w:val="8"/>
        <w:widowControl/>
        <w:spacing w:beforeAutospacing="0" w:afterAutospacing="0" w:line="360" w:lineRule="auto"/>
        <w:ind w:firstLine="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bCs/>
          <w:color w:val="auto"/>
          <w:szCs w:val="24"/>
          <w:highlight w:val="none"/>
        </w:rPr>
        <w:t>1、事项描述</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如财务报表附注“三、21、长期资产减值”及“五、15、商誉”所述，截至2024年12月31日，商誉的账面价值为人民币83,852.50万元，主要分配至水力发电资产组。管理层在每年年度终了对商誉进行减值测试，商誉减值的评估结果由管理层根据其聘任的外部评估师编制的估值报告进行确定。减值测试是根据包含商誉的资产组或资产组组合预计未来现金流量的现值而估计商誉的使用价值。在测算资产组或资产组组合的预计未来现金流量的现值时，需要管理层在合理和有依据的基础上综合考虑各种因素作出会计估计，包括对资产组或资产组组合的认定，相关假设、预期数据、参数的选取，折现率的选取等，这些都涉及管理层的重大判断，且具有一定的复杂性。由于商誉减值测试过程涉及管理层的重大判断和估计，因此我们将商誉减值作为关键审计事项。</w:t>
      </w:r>
    </w:p>
    <w:p>
      <w:pPr>
        <w:pStyle w:val="8"/>
        <w:widowControl/>
        <w:spacing w:beforeAutospacing="0" w:afterAutospacing="0" w:line="360" w:lineRule="auto"/>
        <w:ind w:firstLine="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bCs/>
          <w:color w:val="auto"/>
          <w:szCs w:val="24"/>
          <w:highlight w:val="none"/>
        </w:rPr>
        <w:t>2、审计应对</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（1）了解与商誉减值测试相关的控制程序，评估并测试了与商誉减值相关的关键内部控制；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（2）评价管理层委聘的外部评估机构的胜任能力和客观性；并获取其出具的商誉评估报告，评价报告中所涉及的评估减值测试模型是否符合现行的企业会计准则；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3）与评估师进行沟通，了解其对商誉减值的评估过程，包括对资产组或资产组组合的认定、现金流量的测算、预期数据的获取情况、参数的选择等，评估商誉减值测试中所采用的关键假设及判断的适当性，评价测试所引用参数的合理性；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（4）验证商誉减值测试模型的计算准确性；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（5）检查与商誉相关的信息是否已在财务报表中作出恰当列报。</w:t>
      </w:r>
    </w:p>
    <w:p>
      <w:pPr>
        <w:pStyle w:val="8"/>
        <w:widowControl/>
        <w:spacing w:beforeAutospacing="0" w:afterAutospacing="0" w:line="360" w:lineRule="auto"/>
        <w:ind w:left="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四、其他信息</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长源电力公司管理层（以下简称管理层）对其他信息负责。其他信息包括长源电力公司2024年度报告中涵盖的信息，但不包括财务报表和我们的审计报告。</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我们对财务报表发表的审计意见不涵盖其他信息，我们也不对其他信息发表任何形式的鉴证结论。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结合我们对财务报表的审计，我们的责任是阅读其他信息，在此过程中，考虑其他信息是否与财务报表或我们在审计过程中了解到的情况存在重大不一致或者似乎存在重大错报。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基于我们已执行的工作，如果我们确定其他信息存在重大错报，我们应当报告该事实。在这方面，我们无任何事项需要报告。</w:t>
      </w:r>
    </w:p>
    <w:p>
      <w:pPr>
        <w:pStyle w:val="8"/>
        <w:widowControl/>
        <w:spacing w:beforeAutospacing="0" w:afterAutospacing="0" w:line="360" w:lineRule="auto"/>
        <w:ind w:left="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五、管理层和治理层对财务报表的责任</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管理层负责按照企业会计准则的规定编制财务报表，使其实现公允反映，并设计、执行和维护必要的内部控制，以使财务报表不存在由于舞弊或错误导致的重大错报。</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在编制财务报表时，管理层负责评估长源电力公司的持续经营能力，披露与持续经营相关的事项（如适用），并运用持续经营假设，除非管理层计划清算长源电力公司、终止运营或别无其他现实的选择。</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治理层负责监督长源电力公司的财务报告过程。</w:t>
      </w:r>
    </w:p>
    <w:p>
      <w:pPr>
        <w:pStyle w:val="8"/>
        <w:widowControl/>
        <w:spacing w:beforeAutospacing="0" w:afterAutospacing="0" w:line="360" w:lineRule="auto"/>
        <w:ind w:left="482"/>
        <w:jc w:val="both"/>
        <w:rPr>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Cs w:val="24"/>
          <w:highlight w:val="none"/>
        </w:rPr>
        <w:t>六、注册会计师对财务报表审计的责任</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导致，如果合理预期错报单独或汇总起来可能影响财务报表使用者依据财务报表作出的经济决策，则通常认为错报是重大的。</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在按照审计准则执行审计的过程中，我们运用了职业判断，保持了职业怀疑。同时，我们也执行以下工作：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（2）了解与审计相关的内部控制，以设计恰当的审计程序，但目的并非对内部控制的有效性发表意见。</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（3）评价管理层选用会计政策的恰当性和作出会计估计及相关披露的合理性。</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4）对管理层使用持续经营假设的恰当性得出结论。同时，根据获取的审计证据，就可能导致对长源电力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长源电力公司不能持续经营。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（5）评价财务报表的总体列报、结构和内容，并评价财务报表是否公允反映相关交易和事项。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（6）就长源电力公司中实体或业务活动的财务信息获取充分、适当的审计证据，以对财务报表发表意见。我们负责指导、监督和执行集团审计。我们对审计意见承担全部责任。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我们与治理层就计划的审计范围、时间安排和重大审计发现等事项进行沟通，包括沟通我们在审计中识别出的值得关注的内部控制缺陷。 </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我们还就已遵守与独立性相关的职业道德要求向治理层提供声明，并与治理层沟通可能被合理认为影响我们独立性的所有关系和其他事项，以及相关的防范措施（如适用）。</w:t>
      </w:r>
    </w:p>
    <w:p>
      <w:pPr>
        <w:pStyle w:val="8"/>
        <w:widowControl/>
        <w:spacing w:beforeAutospacing="0" w:afterAutospacing="0" w:line="36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 </w:t>
      </w:r>
    </w:p>
    <w:p>
      <w:pPr>
        <w:pStyle w:val="8"/>
        <w:widowControl/>
        <w:spacing w:before="31" w:beforeAutospacing="0" w:after="31" w:afterAutospacing="0" w:line="360" w:lineRule="auto"/>
        <w:ind w:firstLine="480"/>
        <w:jc w:val="both"/>
        <w:rPr>
          <w:rFonts w:hint="default" w:ascii="Times New Roman" w:hAnsi="Times New Roman" w:cs="Times New Roman"/>
          <w:color w:val="auto"/>
          <w:sz w:val="21"/>
          <w:szCs w:val="21"/>
          <w:highlight w:val="none"/>
        </w:rPr>
      </w:pPr>
    </w:p>
    <w:p>
      <w:pPr>
        <w:pStyle w:val="8"/>
        <w:widowControl/>
        <w:spacing w:before="31" w:beforeAutospacing="0" w:after="31" w:afterAutospacing="0" w:line="360" w:lineRule="auto"/>
        <w:ind w:firstLine="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w:t>
      </w:r>
    </w:p>
    <w:p>
      <w:pPr>
        <w:pStyle w:val="8"/>
        <w:widowControl/>
        <w:spacing w:before="31" w:beforeAutospacing="0" w:after="31" w:afterAutospacing="0"/>
        <w:ind w:left="1320" w:hanging="132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中兴华会计师事务所（特殊普通合伙）  中国注册会计师：</w:t>
      </w:r>
    </w:p>
    <w:p>
      <w:pPr>
        <w:pStyle w:val="8"/>
        <w:widowControl/>
        <w:spacing w:before="31" w:beforeAutospacing="0" w:after="31" w:afterAutospacing="0" w:line="600" w:lineRule="auto"/>
        <w:ind w:left="1155" w:firstLine="324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（项目合伙人）         </w:t>
      </w:r>
    </w:p>
    <w:p>
      <w:pPr>
        <w:pStyle w:val="8"/>
        <w:widowControl/>
        <w:spacing w:before="31" w:beforeAutospacing="0" w:after="31" w:afterAutospacing="0" w:line="720" w:lineRule="auto"/>
        <w:ind w:firstLine="132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xml:space="preserve">中国·北京               中国注册会计师： </w:t>
      </w:r>
    </w:p>
    <w:p>
      <w:pPr>
        <w:pStyle w:val="8"/>
        <w:widowControl/>
        <w:spacing w:before="31" w:beforeAutospacing="0" w:after="31" w:afterAutospacing="0" w:line="360" w:lineRule="auto"/>
        <w:ind w:firstLine="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                                        2025年4月24日  </w:t>
      </w:r>
      <w:r>
        <w:rPr>
          <w:rFonts w:hint="default" w:ascii="Times New Roman" w:hAnsi="Times New Roman" w:cs="Times New Roman"/>
          <w:color w:val="auto"/>
          <w:sz w:val="22"/>
          <w:highlight w:val="none"/>
        </w:rPr>
        <w:t>  </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27" w:name="_Toc989038"/>
      <w:bookmarkStart w:id="228" w:name="_Toc22242"/>
      <w:r>
        <w:rPr>
          <w:rFonts w:hint="default" w:ascii="Times New Roman" w:hAnsi="Times New Roman" w:cs="Times New Roman"/>
          <w:b/>
          <w:bCs/>
          <w:color w:val="auto"/>
          <w:sz w:val="24"/>
          <w:szCs w:val="24"/>
          <w:highlight w:val="none"/>
        </w:rPr>
        <w:t>二、财务报表</w:t>
      </w:r>
      <w:bookmarkEnd w:id="227"/>
      <w:bookmarkEnd w:id="228"/>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财务附注中报表的单位为：元</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29" w:name="_Toc989039"/>
      <w:r>
        <w:rPr>
          <w:rFonts w:hint="default" w:ascii="Times New Roman" w:hAnsi="Times New Roman" w:cs="Times New Roman"/>
          <w:b/>
          <w:bCs/>
          <w:color w:val="auto"/>
          <w:szCs w:val="21"/>
          <w:highlight w:val="none"/>
        </w:rPr>
        <w:t>1、合并资产负债表</w:t>
      </w:r>
      <w:bookmarkEnd w:id="229"/>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编制单位：国家能源集团长源电力股份有限公司</w:t>
      </w:r>
    </w:p>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2024年12月31日</w:t>
      </w:r>
    </w:p>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230,454,402.74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607,036,568.09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2,296,333,914.79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2,007,701,560.03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465,169,850.02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651,288,626.16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16,674,148.80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953,381,654.15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725,864,348.94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775,140,549.84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521,726,934.97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4,761,764,380.22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4,564,455,134.68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303,407,901.00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312,928,537.97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128,422,232.66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134,272,374.49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27,369,245,057.35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25,151,160,482.87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3,908,071,475.49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2,276,317,480.36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672,420,637.46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700,020,453.29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818,504,054.87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684,854,375.63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57,682,359.34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63,356,200.20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96,050,864.65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113,865,108.70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1,360,940,103.06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2,715,216,428.32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35,600,704,054.13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33,037,375,305.93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40,362,468,434.35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37,601,830,440.61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4,230,984,364.79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6,234,239,370.64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294,067,786.65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196,031,000.00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2,204,215,636.97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2,098,447,572.79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12,294,033.08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16,833,904.61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47,011,110.83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63,128,463.68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110,893,678.75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98,959,207.08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273,993,997.20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153,980,160.83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672,888,144.66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603,752,109.68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2,025,632,683.76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2,441,964,811.96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4,432,025.33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6,219,096.35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9,876,413,462.02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11,913,555,697.62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15,734,134,094.10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14,611,230,478.60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570,860,301.55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575,402,185.57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10,008,218.72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193,240,838.73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179,746,917.28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16,428,516.49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17,826,572.73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16,522,575,519.29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15,394,214,372.90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26,398,988,981.31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27,307,770,070.52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5,505,267,194.24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3,246,922,067.44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-25,069,324.06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-25,500,952.17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105,607,269.62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51,434,237.30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255,191,544.01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4,285,411,105.51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13,607,442,805.32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9,954,786,999.91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356,036,647.72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339,273,370.18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13,963,479,453.04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40,362,468,434.35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37,601,830,440.61</w:t>
            </w:r>
          </w:p>
        </w:tc>
      </w:tr>
    </w:tbl>
    <w:p>
      <w:pPr>
        <w:spacing w:line="28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法定代表人：王冬    主管会计工作负责人：朱虹      会计机构负责人：夏正茂</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0" w:name="_Toc989040"/>
      <w:r>
        <w:rPr>
          <w:rFonts w:hint="default" w:ascii="Times New Roman" w:hAnsi="Times New Roman" w:cs="Times New Roman"/>
          <w:b/>
          <w:bCs/>
          <w:color w:val="auto"/>
          <w:szCs w:val="21"/>
          <w:highlight w:val="none"/>
        </w:rPr>
        <w:t>2、母公司资产负债表</w:t>
      </w:r>
      <w:bookmarkEnd w:id="230"/>
    </w:p>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132,474,770.54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43,163,899.14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2,399,091.97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859,743.31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2,366,134,671.32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839,320,603.05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19,518,811.95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16,263,099.87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2,523,293,938.32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899,908,210.63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12,715,164,894.33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11,851,611,892.51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36,521,263.60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337,245.32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359,819.11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843,429,100.52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44,632,766.61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332,984,815.27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174,362,093.00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61,212,429.92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79,644,728.39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7,897,733.87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3,266,957.57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264,927.23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923,006.12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953,158.82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14,010,438,570.20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12,191,352,679.61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16,533,732,508.52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13,091,260,890.24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1,501,205,763.82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1,601,167,833.33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15,590,662.74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1,826,434.86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10,353,593.73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8,825,573.44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7,510,361.64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3,977,069.07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584,485,222.84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308,387,693.78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25,684,457.68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278,325,059.04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2,144,830,062.45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2,202,512,543.52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3,090,495,463.42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2,071,142,969.14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60,797,121.63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76,016,059.91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3,151,292,585.05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2,147,159,029.05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5,296,122,647.50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4,349,671,572.57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6,006,893,316.63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4,677,209,411.78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-10,645,871.87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-11,829,173.40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777,695.97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134,731.71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337,461,896.91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1,422,087,807.38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1,089,921,852.92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11,237,609,861.02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16,533,732,508.52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13,091,260,890.24</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1" w:name="_Toc989041"/>
      <w:r>
        <w:rPr>
          <w:rFonts w:hint="default" w:ascii="Times New Roman" w:hAnsi="Times New Roman" w:cs="Times New Roman"/>
          <w:b/>
          <w:bCs/>
          <w:color w:val="auto"/>
          <w:szCs w:val="21"/>
          <w:highlight w:val="none"/>
        </w:rPr>
        <w:t>3、合并利润表</w:t>
      </w:r>
      <w:bookmarkEnd w:id="23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16,401,518,428.03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13,879,024,366.81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13,207,122,740.23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98,734,521.97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86,561,293.20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121,096,945.71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112,500,235.61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24,128,751.98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55,442,530.81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539,596,089.10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417,397,566.96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537,978,745.66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414,163,318.82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2,070,185.49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1,609,959.51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19,396,517.50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11,130,706.09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48,089,719.28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47,878,075.20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-15,905,572.17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-19,060,180.54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-72,323,204.96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-101,540,813.42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-1,149,214.73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-7,119,365.39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940,761,204.88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509,609,095.57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20,080,661.98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10,584,855.50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4,800,111.79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6,282,837.52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956,041,755.07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513,911,113.55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225,670,400.51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144,915,800.60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730,371,354.56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368,995,312.95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730,371,354.56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368,995,312.95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715,222,473.46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349,062,023.56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15,148,881.10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19,933,289.39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894,015.44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894,015.44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894,015.44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894,015.44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730,802,982.67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369,889,328.39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715,654,101.57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349,956,039.00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15,148,881.10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19,933,289.39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0.2545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0.2545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0.1270</w:t>
            </w:r>
          </w:p>
        </w:tc>
      </w:tr>
    </w:tbl>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本期发生同一控制下企业合并的，被合并方在合并前实现的净利润为：元，上期被合并方实现的净利润为：元。</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法定代表人：王冬    主管会计工作负责人：朱虹    会计机构负责人：夏正茂</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2" w:name="_Toc989042"/>
      <w:r>
        <w:rPr>
          <w:rFonts w:hint="default" w:ascii="Times New Roman" w:hAnsi="Times New Roman" w:cs="Times New Roman"/>
          <w:b/>
          <w:bCs/>
          <w:color w:val="auto"/>
          <w:szCs w:val="21"/>
          <w:highlight w:val="none"/>
        </w:rPr>
        <w:t>4、母公司利润表</w:t>
      </w:r>
      <w:bookmarkEnd w:id="23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29,795,554.49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24,433,845.06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6,084,903.02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2,938,282.89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2,270,252.03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1,353,310.37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109,325,818.07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99,617,442.27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130,298,650.18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100,650,461.11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130,031,065.24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99,971,507.56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605,866.01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229,445.22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162,793.46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101,000.16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399,777,853.39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209,926,081.77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23,874.93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8,212,231.36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2,015,016.26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-4,018.26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-1,299.74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6,394.30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110,614.66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183,776,688.86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30,008,026.75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183,336,688.86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29,758,026.75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-330,794.58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-543,796.73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2"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730,633.03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730,633.03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730,633.03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184,099,111.55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31,032,456.51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3" w:name="_Toc989043"/>
      <w:r>
        <w:rPr>
          <w:rFonts w:hint="default" w:ascii="Times New Roman" w:hAnsi="Times New Roman" w:cs="Times New Roman"/>
          <w:b/>
          <w:bCs/>
          <w:color w:val="auto"/>
          <w:szCs w:val="21"/>
          <w:highlight w:val="none"/>
        </w:rPr>
        <w:t>5、合并现金流量表</w:t>
      </w:r>
      <w:bookmarkEnd w:id="23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19,657,606,475.27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16,739,580,262.12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564,259,577.65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335,829,333.98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202,897,222.04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306,684,137.55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20,424,763,274.96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17,382,093,733.65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13,796,470,987.86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12,280,920,716.81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1,689,426,787.60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1,556,149,902.28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724,964,291.30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767,904,869.36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278,914,707.66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429,641,290.97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16,489,776,774.42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15,034,616,779.42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3,934,986,500.54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2,347,476,954.23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30,519,110.71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21,348,996.49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16,251,128.20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38,736,604.53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46,770,238.91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60,085,601.02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5,309,994,513.33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6,900,818,648.82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5,310,994,513.33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6,900,818,648.82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-5,264,224,274.42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-6,840,733,047.80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2,991,764,694.71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59,495,014.00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223,455.00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59,495,014.00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19,388,960,963.88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20,445,716,283.71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22,381,782,666.28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20,506,211,333.50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20,676,968,048.06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15,011,068,629.71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693,592,872.95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584,057,384.29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59,315,936.74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95,940,536.26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21,429,876,857.75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15,691,066,550.26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951,905,808.53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4,815,144,783.24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-377,331,965.35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321,888,689.67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229,684,174.16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4" w:name="_Toc989044"/>
      <w:r>
        <w:rPr>
          <w:rFonts w:hint="default" w:ascii="Times New Roman" w:hAnsi="Times New Roman" w:cs="Times New Roman"/>
          <w:b/>
          <w:bCs/>
          <w:color w:val="auto"/>
          <w:szCs w:val="21"/>
          <w:highlight w:val="none"/>
        </w:rPr>
        <w:t>6、母公司现金流量表</w:t>
      </w:r>
      <w:bookmarkEnd w:id="234"/>
    </w:p>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6,617,882.21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6,136,000.34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2,383,959,216.49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3,501,518,528.54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2,390,577,098.70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3,507,654,528.88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2,755,618.21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271,768.79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84,128,906.20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67,637,938.44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2,491,879.80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1,575,696.06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4,732,615,783.27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3,668,673,556.61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4,821,992,187.48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3,738,158,959.90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-2,431,415,088.78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-230,504,431.02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129,824,278.46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239,656,050.41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18,757.58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2,376,087.76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132,219,123.80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239,786,200.41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157,760,283.54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83,956,469.86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873,300,000.00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923,699,800.00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1,031,060,283.54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1,007,656,269.86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-898,841,159.74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-767,870,069.45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2,991,541,239.71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5,083,000,840.11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11,262,598,247.40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5,084,000,875.90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7,602,357,030.86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3,932,000,840.11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224,692,511.69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137,451,772.29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15,985,084.93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15,716,079.73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7,843,034,627.48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4,085,168,692.13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3,419,563,619.92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998,832,183.77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89,307,371.40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457,683.30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43,163,899.14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42,706,215.84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132,471,270.54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43,163,899.14</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5" w:name="_Toc989045"/>
      <w:r>
        <w:rPr>
          <w:rFonts w:hint="default" w:ascii="Times New Roman" w:hAnsi="Times New Roman" w:cs="Times New Roman"/>
          <w:b/>
          <w:bCs/>
          <w:color w:val="auto"/>
          <w:szCs w:val="21"/>
          <w:highlight w:val="none"/>
        </w:rPr>
        <w:t>7、合并所有者权益变动表</w:t>
      </w:r>
      <w:bookmarkEnd w:id="235"/>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本期金额</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3"/>
        <w:gridCol w:w="602"/>
        <w:gridCol w:w="602"/>
        <w:gridCol w:w="602"/>
        <w:gridCol w:w="602"/>
        <w:gridCol w:w="602"/>
        <w:gridCol w:w="602"/>
        <w:gridCol w:w="602"/>
        <w:gridCol w:w="602"/>
        <w:gridCol w:w="607"/>
        <w:gridCol w:w="602"/>
        <w:gridCol w:w="6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atLeas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3"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3,246,922,067.44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-25,500,952.17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51,434,237.30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9,954,786,999.91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339,273,370.18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6"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3,246,922,067.44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-25,500,952.17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51,434,237.30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9,954,786,999.91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339,273,370.18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2,258,345,126.80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54,173,032.32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589,631,952.83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3,652,655,805.41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16,763,277.54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3,669,419,082.95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715,222,473.46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715,654,101.57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15,148,881.10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730,802,982.67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2,258,432,370.73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2,990,139,687.73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223,455.00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2,990,363,142.73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2,258,432,370.73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2,990,139,687.73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223,455.00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2,990,363,142.73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-125,590,520.63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98"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54,173,032.32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54,173,032.32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1,390,941.44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55,563,973.76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142,309,018.22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142,309,018.22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2,171,393.30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144,480,411.52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88,135,985.90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88,135,985.90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780,451.86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88,916,437.76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5,505,267,194.24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-25,069,324.06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105,607,269.62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255,191,544.01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4,285,411,105.51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13,607,442,805.32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356,036,647.72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13,963,479,453.04</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上期金额</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3"/>
        <w:gridCol w:w="602"/>
        <w:gridCol w:w="602"/>
        <w:gridCol w:w="602"/>
        <w:gridCol w:w="602"/>
        <w:gridCol w:w="602"/>
        <w:gridCol w:w="602"/>
        <w:gridCol w:w="602"/>
        <w:gridCol w:w="602"/>
        <w:gridCol w:w="607"/>
        <w:gridCol w:w="602"/>
        <w:gridCol w:w="6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8"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3,246,387,377.34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-26,394,967.61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233,794,613.31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3,388,237,891.07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9,594,656,211.69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258,412,905.19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9,853,069,116.88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7"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3,246,387,377.34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-26,394,967.61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233,794,613.31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3,388,237,891.07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9,594,656,211.69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258,412,905.19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9,853,069,116.88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534,690.10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894,015.44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48,130,638.72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307,541,261.61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360,130,788.22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80,860,464.99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440,991,253.21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8"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894,015.44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349,062,023.56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349,956,039.00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19,933,289.39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369,889,328.39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59,495,014.00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59,495,014.00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23"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59,495,014.00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59,495,014.00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8"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-41,520,761.95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48,130,638.72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48,130,638.72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1,432,161.60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49,562,800.32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135,771,622.50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135,771,622.50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2,502,730.11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138,274,352.61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87,640,983.78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87,640,983.78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1,070,568.51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88,711,552.29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534,690.10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534,690.10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534,690.10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3,246,922,067.44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-25,500,952.17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51,434,237.30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9,954,786,999.91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339,273,370.18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10,294,060,370.09</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36" w:name="_Toc989046"/>
      <w:r>
        <w:rPr>
          <w:rFonts w:hint="default" w:ascii="Times New Roman" w:hAnsi="Times New Roman" w:cs="Times New Roman"/>
          <w:b/>
          <w:bCs/>
          <w:color w:val="auto"/>
          <w:szCs w:val="21"/>
          <w:highlight w:val="none"/>
        </w:rPr>
        <w:t>8、母公司所有者权益变动表</w:t>
      </w:r>
      <w:bookmarkEnd w:id="236"/>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本期金额</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2"/>
        <w:gridCol w:w="741"/>
        <w:gridCol w:w="741"/>
        <w:gridCol w:w="741"/>
        <w:gridCol w:w="741"/>
        <w:gridCol w:w="741"/>
        <w:gridCol w:w="741"/>
        <w:gridCol w:w="741"/>
        <w:gridCol w:w="7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-11,829,173.40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134,731.71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1,089,921,852.92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-11,829,173.40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134,731.71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1,089,921,852.92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1,329,683,904.85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1,183,301.53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642,964.26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100,637,101.25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332,165,954.46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2,496,020,543.35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184,099,111.55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3"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1,329,683,904.85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751,673.42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1,402,903.18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82,270,352.90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274,088,991.65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2,419,905,143.00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2,258,432,370.73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2,990,139,687.73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-928,748,465.88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751,673.42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1,402,903.18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82,270,352.90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274,088,991.65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-570,234,544.73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-125,590,520.63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rPr>
              <w:t>-107,223,772.28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bidi="ar-SA"/>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53"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-759,938.92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-759,938.92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143,572.18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143,572.18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903,511.10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903,511.10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6,006,893,316.63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-10,645,871.87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777,695.97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337,461,896.91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1,422,087,807.38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11,237,609,861.02</w:t>
            </w:r>
          </w:p>
        </w:tc>
      </w:tr>
    </w:tbl>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上期金额</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2"/>
        <w:gridCol w:w="741"/>
        <w:gridCol w:w="741"/>
        <w:gridCol w:w="741"/>
        <w:gridCol w:w="741"/>
        <w:gridCol w:w="741"/>
        <w:gridCol w:w="741"/>
        <w:gridCol w:w="741"/>
        <w:gridCol w:w="7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8"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-12,559,806.43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233,794,613.31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1,101,140,791.39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8,748,926,182.22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1"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-12,559,806.43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233,794,613.31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1,101,140,791.39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8,748,926,182.22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730,633.03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121,258.54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-11,218,938.47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-7,336,864.55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2"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730,633.03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30,301,823.48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31,032,456.51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3"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-41,520,761.95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99"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121,258.54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121,258.54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121,258.54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121,258.54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-11,829,173.40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134,731.71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1,089,921,852.92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8,741,589,317.67</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37" w:name="_Toc7241"/>
      <w:bookmarkStart w:id="238" w:name="_Toc989047"/>
      <w:r>
        <w:rPr>
          <w:rFonts w:hint="default" w:ascii="Times New Roman" w:hAnsi="Times New Roman" w:cs="Times New Roman"/>
          <w:b/>
          <w:bCs/>
          <w:color w:val="auto"/>
          <w:sz w:val="24"/>
          <w:szCs w:val="24"/>
          <w:highlight w:val="none"/>
        </w:rPr>
        <w:t>三、公司基本情况</w:t>
      </w:r>
      <w:bookmarkEnd w:id="237"/>
      <w:bookmarkEnd w:id="238"/>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国家能源集团长源电力股份有限公司是经湖北省体改委鄂改生（1995）12号文批准，由湖北省电力公司、湖北省电力开发公司、华中电力开发公司、东风汽车公司、中国建设银行湖北省分行直属支行、中国工商银行湖北省分行直属支行、华中电力集团财务有限责任公司等七家大型国有企业于1995年4月7日共同发起设立的股份有限公司。公司的统一社会信用代码：91420000177597420R。2000年3月16日在深圳证券交易所挂牌上市交易，所属行业为电力、热力生产和供应业类，截至2024年12月31日止，本公司累计发行股本总数348,103.5016万股，注册资本为348,103.5016万元，注册地为湖北省武汉市洪山区徐东大街63号国家能源大厦，总部地址位于中华人民共和国湖北省武汉市。本公司主要经营范围：发电、输电、供电业务；煤炭开采；保险代理业务：热力生产和供应；新兴能源技术研发；基础化学原料制造（不含危险化学品等许可类化学品的制造）；水泥制品制造；常用有色金属冶炼；煤炭及制品销售；电子专用设备制造；黑色金属铸造；汽车零配件零售；五金产品制造；五金产品零售；机械零件、零部件销售；日用百货销售；劳动保护用品销售；家用纺织制成品制造；建筑材料销售；轻质建筑材料制造（除许可业务外，可自主依法经营法律法规非禁止或限制的项目）</w:t>
      </w:r>
      <w:r>
        <w:rPr>
          <w:rFonts w:hint="default" w:ascii="Times New Roman" w:hAnsi="Times New Roman" w:eastAsia="微软雅黑" w:cs="Times New Roman"/>
          <w:color w:val="auto"/>
          <w:sz w:val="21"/>
          <w:szCs w:val="21"/>
          <w:highlight w:val="none"/>
          <w:shd w:val="clear" w:color="auto" w:fill="FFFFFF"/>
        </w:rPr>
        <w:t>。</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本公司的母公司为国家能源投资集团有限责任公司，本公司的实际控制人为国务院国有资产监督管理委员会。</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本财务报表经公司董事会于2025年4月24日批准报出。</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历次股本变动情况</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1995年4月7日公司设立时总股本为108,000,000.00元，每股面值1元。1996年7月30日，经湖北省人民政府同意，湖北省体改委以鄂体改（1996）133号文批准公司增资扩股，扩股后注册资本为218,451,700.00元。</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2000年2月17日，公司向境内投资者发行了9000万股人民币普通股（A股），并于2000年3月16日在深圳证券交易所挂牌上市交易，发行后总股本增至308,451,700.00元。</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2001年5月10日，公司根据2000年度股东大会决议，按2000年12月31日的股本308,451,700.00股为基数，以资本公积金向全体股东每10股转增2股，共计转增61,690,340.00股，每股面值1元，共计转增股本61,690,340.00元。资本公积转增股本后，公司股份总数为370,142,040.00股，注册资本变更为370,142,040.00元。</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2004年，根据国务院国有资产监督管理委员会（以下简称“国务院国资委”）国资产权 [2004]131号《关于国电电力国有股变更和长源电力国有股划转有关问题的批复》，湖北省电力公司和华中电力开发公司所持的合计13,930.848万股（占总股本的37.64%）一并划转给中国国电集团有限公司。公司总股本不变，仍为37,014.204万股，公司控股股东由湖北省电力公司变为中国国电集团有限公司（以下简称“国电集团”）。</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2006年7月11日，国务院国资委以《关于国电长源电力股份有限公司股权分置改革有关问题的批复》（国资产权〔2006〕797号）批准公司股权分置改革方案，2006年7月17日，经公司股东会审议批准，全体非流通股股东以向社会公众股股东支付总计37,800,000.00股股份作为对价，获得其所持非流通股份的流通权。公司股权分置改革方案已于2006年7月31日实施。</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2007年10月9日，经中国证券监督管理委员会《关于核准国电长源电力股份有限公司非公开发行股票的通知》（证监发行〔2007〕310号）核准，公司向9名特定投资者发行了人民币普通股18,400.00万股，本次增发后，公司股本总数由370,142,040.00股增加到554,142,040.00股。</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根据2016年5月18日召开的2015年度股东大会决议，公司按2015年12月31日的股本554,142,040.00股为基数，以资本公积金向全体股东每10股转增10股，共计转增554,142,040.00股，每股面值1元，计转增股本554,142,040.00元。本次资本公积转增股本后，公司股本总数为1,108,284,080.00股，股本总额变更为1,108,284,080.00元。</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2017年8月25日，经国务院国资委《关于中国国电集团公司与神华集团有限责任公司重组的通知》（国资发改革[2017]146号）批准，公司原控股股东国电集团与神华集团实施联合重组，神华集团更名为国家能源投资集团有限责任公司，作为重组后的母公司，吸收合并国电集团。重组后，国家能源集团承继取得国电集团直接持有的本公司股份，2018年1月4日国电集团作出董事会决议，审议通过合并方案，并于2018年2月5日与国家能源集团签署合并协议。2019年8月1日，公司收到中国证券登记结算有限责任公司出具的《证券过户登记确认书》，国电集团所持公司414,441,332.00股股份已于2019年7月30日过户登记至国家能源集团名下。本次过户完成后，国家能源集团持有本公司414,441,332.00股股份，占公司已发行总股本的37.39%，成为公司控股股东。本次过户前后公司实际控制人未发生变化，仍为国务院国资委。</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2020年12月24日公司召开第九届董事会第十四次会议，2021年1月13日召开的2021年第一次临时股东大会决议，审议通过了《关于公司发行股份及支付现金购买资产并募集配套资金暨关联交易方案的议案》。公司于 2021 年 3 月 24 日收到中国证券监督管理委员会《关于核准国电长源电力股份有限公司向国家能源投资集团有限责任公司发行股份购买资产并募集配套资金的批复》（证监许可[2021]868号），2021年4月2日，已完成国电湖北电力有限公司（以下简称“湖北电力”）100%股权的过户变更登记，湖北电力取得了换发的《营业执照》。国家能源集团已依法履行了将标的资产交付给公司的义务，公司直接持有湖北电力 100%的股权。2021 年 4 月 19 日，公司收到中国证券登记结算有限公司出具的《股份登记申请受理确认书》，确认已受理本公司向国家能源集团非公开发行1,441,376,398 股股票的登记申请，本次新增股份数量为 1,441,376,398.00 股，公司的总股本变更为 2,549,660,478.00 股。</w:t>
      </w:r>
    </w:p>
    <w:p>
      <w:pPr>
        <w:pStyle w:val="8"/>
        <w:widowControl/>
        <w:spacing w:before="100" w:beforeAutospacing="0" w:after="100" w:afterAutospacing="0" w:line="320" w:lineRule="exac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2021年12月24日，公司向二十四名特定投资者非公开发行人民币普通股199,667,221.00股，每股面值人民币1元，新增股本人民币199,667,221.00元，变更后的累计股本为2,749,327,699.00股，本次发行的股份于2022年1月21日完成注册。</w:t>
      </w:r>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公司2023年5月29日召开的第十届董事会第十四次会议决议、2023年7月11召开的第三次临时股东大会会议决议，以及2024年7月2日中国证券监督管理委员会出具的《关于同意国家能源集团长源电力股份有限公司向特定对象发行股票注册的批复》（证监许可〔2024〕1021 号），公司向特定对象发行人民币普通股731,707,317股，每股面值人民币1元，新增股本731,707,317.00元，变更后的累计股本为3,481,035,016.00元，本次新增股份于2024年12月3日完成</w:t>
      </w:r>
      <w:r>
        <w:rPr>
          <w:rFonts w:hint="eastAsia" w:cs="Times New Roman"/>
          <w:color w:val="auto"/>
          <w:sz w:val="21"/>
          <w:szCs w:val="21"/>
          <w:highlight w:val="none"/>
          <w:lang w:val="en-US" w:eastAsia="zh-CN"/>
        </w:rPr>
        <w:t>注册</w:t>
      </w:r>
      <w:r>
        <w:rPr>
          <w:rFonts w:hint="default" w:ascii="Times New Roman" w:hAnsi="Times New Roman" w:cs="Times New Roman"/>
          <w:color w:val="auto"/>
          <w:sz w:val="21"/>
          <w:szCs w:val="21"/>
          <w:highlight w:val="none"/>
        </w:rPr>
        <w:t>。</w:t>
      </w:r>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39" w:name="_Toc26030"/>
      <w:bookmarkStart w:id="240" w:name="_Toc989048"/>
      <w:r>
        <w:rPr>
          <w:rFonts w:hint="default" w:ascii="Times New Roman" w:hAnsi="Times New Roman" w:cs="Times New Roman"/>
          <w:b/>
          <w:bCs/>
          <w:color w:val="auto"/>
          <w:sz w:val="24"/>
          <w:szCs w:val="24"/>
          <w:highlight w:val="none"/>
        </w:rPr>
        <w:t>四、财务报表的编制基础</w:t>
      </w:r>
      <w:bookmarkEnd w:id="239"/>
      <w:bookmarkEnd w:id="240"/>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1" w:name="_Toc989049"/>
      <w:r>
        <w:rPr>
          <w:rFonts w:hint="default" w:ascii="Times New Roman" w:hAnsi="Times New Roman" w:cs="Times New Roman"/>
          <w:b/>
          <w:bCs/>
          <w:color w:val="auto"/>
          <w:szCs w:val="21"/>
          <w:highlight w:val="none"/>
        </w:rPr>
        <w:t>1、编制基础</w:t>
      </w:r>
      <w:bookmarkEnd w:id="241"/>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号——财务报告的一般规定》的相关规定编制。</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根据企业会计准则的相关规定，本公司会计核算以权责发生制为基础。除某些金融工具外，本财务报表均以历史成本为计量基础。资产如果发生减值，则按照相关规定计提相应的减值准备。</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2" w:name="_Toc989050"/>
      <w:r>
        <w:rPr>
          <w:rFonts w:hint="default" w:ascii="Times New Roman" w:hAnsi="Times New Roman" w:cs="Times New Roman"/>
          <w:b/>
          <w:bCs/>
          <w:color w:val="auto"/>
          <w:szCs w:val="21"/>
          <w:highlight w:val="none"/>
        </w:rPr>
        <w:t>2、持续经营</w:t>
      </w:r>
      <w:bookmarkEnd w:id="242"/>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本财务报表以持续经营为基础编制。</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243" w:name="_Toc28072"/>
      <w:bookmarkStart w:id="244" w:name="_Toc989051"/>
      <w:r>
        <w:rPr>
          <w:rFonts w:hint="default" w:ascii="Times New Roman" w:hAnsi="Times New Roman" w:cs="Times New Roman"/>
          <w:b/>
          <w:bCs/>
          <w:color w:val="auto"/>
          <w:sz w:val="24"/>
          <w:szCs w:val="24"/>
          <w:highlight w:val="none"/>
        </w:rPr>
        <w:t>五、重要会计政策及会计估计</w:t>
      </w:r>
      <w:bookmarkEnd w:id="243"/>
      <w:bookmarkEnd w:id="244"/>
    </w:p>
    <w:p>
      <w:pPr>
        <w:spacing w:before="100" w:after="100" w:line="3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具体会计政策和会计估计提示：</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5" w:name="_Toc989052"/>
      <w:r>
        <w:rPr>
          <w:rFonts w:hint="default" w:ascii="Times New Roman" w:hAnsi="Times New Roman" w:cs="Times New Roman"/>
          <w:b/>
          <w:bCs/>
          <w:color w:val="auto"/>
          <w:szCs w:val="21"/>
          <w:highlight w:val="none"/>
        </w:rPr>
        <w:t>1、遵循企业会计准则的声明</w:t>
      </w:r>
      <w:bookmarkEnd w:id="245"/>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本财务报表符合财政部颁布的企业会计准则的要求，真实、完整地反映了本公司2024年12月31日的合并及母公司财务状况以及2024年度的合并及母公司经营成果和现金流量。</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6" w:name="_Toc989053"/>
      <w:r>
        <w:rPr>
          <w:rFonts w:hint="default" w:ascii="Times New Roman" w:hAnsi="Times New Roman" w:cs="Times New Roman"/>
          <w:b/>
          <w:bCs/>
          <w:color w:val="auto"/>
          <w:szCs w:val="21"/>
          <w:highlight w:val="none"/>
        </w:rPr>
        <w:t>2、会计期间</w:t>
      </w:r>
      <w:bookmarkEnd w:id="246"/>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自公历1月1日起至12月31日止为一个会计年度。</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7" w:name="_Toc989054"/>
      <w:r>
        <w:rPr>
          <w:rFonts w:hint="default" w:ascii="Times New Roman" w:hAnsi="Times New Roman" w:cs="Times New Roman"/>
          <w:b/>
          <w:bCs/>
          <w:color w:val="auto"/>
          <w:szCs w:val="21"/>
          <w:highlight w:val="none"/>
        </w:rPr>
        <w:t>3、营业周期</w:t>
      </w:r>
      <w:bookmarkEnd w:id="247"/>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本公司营业周期为12个月。</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8" w:name="_Toc989055"/>
      <w:r>
        <w:rPr>
          <w:rFonts w:hint="default" w:ascii="Times New Roman" w:hAnsi="Times New Roman" w:cs="Times New Roman"/>
          <w:b/>
          <w:bCs/>
          <w:color w:val="auto"/>
          <w:szCs w:val="21"/>
          <w:highlight w:val="none"/>
        </w:rPr>
        <w:t>4、记账本位币</w:t>
      </w:r>
      <w:bookmarkEnd w:id="248"/>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本公司采用人民币为记账本位币。</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49" w:name="_Toc989056"/>
      <w:r>
        <w:rPr>
          <w:rFonts w:hint="default" w:ascii="Times New Roman" w:hAnsi="Times New Roman" w:cs="Times New Roman"/>
          <w:b/>
          <w:bCs/>
          <w:color w:val="auto"/>
          <w:szCs w:val="21"/>
          <w:highlight w:val="none"/>
        </w:rPr>
        <w:t>5、重要性标准确定方法和选择依据</w:t>
      </w:r>
      <w:bookmarkEnd w:id="24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重要性标准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重要的单项计提坏账准备的应收款项</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人民币2000万元以上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重要的在建工程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项目总投资额超过人民币1.5亿元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重要的应付账款</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单笔应付款项金额超过人民币2000万元的认定为重要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重大资产减值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资产总额的0.2%或营业收入的0.3%，一般选择按资产总额和营业收入为基准计算结果的孰低原则确定</w:t>
            </w:r>
          </w:p>
        </w:tc>
      </w:tr>
    </w:tbl>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0" w:name="_Toc989057"/>
      <w:r>
        <w:rPr>
          <w:rFonts w:hint="default" w:ascii="Times New Roman" w:hAnsi="Times New Roman" w:cs="Times New Roman"/>
          <w:b/>
          <w:bCs/>
          <w:color w:val="auto"/>
          <w:szCs w:val="21"/>
          <w:highlight w:val="none"/>
        </w:rPr>
        <w:t>6、同一控制下和非同一控制下企业合并的会计处理方法</w:t>
      </w:r>
      <w:bookmarkEnd w:id="250"/>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（3）为企业合并发生的直接相关费用于发生时计入当期损益；为企业合并而发行权益性证券或债务性证券的交易费用，计入权益性证券或债务性证券的初始确认金额。</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1" w:name="_Toc989058"/>
      <w:r>
        <w:rPr>
          <w:rFonts w:hint="default" w:ascii="Times New Roman" w:hAnsi="Times New Roman" w:cs="Times New Roman"/>
          <w:b/>
          <w:bCs/>
          <w:color w:val="auto"/>
          <w:szCs w:val="21"/>
          <w:highlight w:val="none"/>
        </w:rPr>
        <w:t>7、控制的判断标准和合并财务报表的编制方法</w:t>
      </w:r>
      <w:bookmarkEnd w:id="251"/>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（1）控制的判断标准</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并财务报表的合并范围以控制为基础予以确定。控制，是指公司拥有对被投资方的权力，通过参与被投资方的相关活动而享有可变回报，并且有能力运用对被投资方的权力影响其回报金额。合并范围包括本公司及全部子公司。</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（2）合并财务报表编制的方法</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1）增加子公司或业务</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在报告期内，因非同一控制下企业合并增加子公司或业务的，以购买日确定的各项可辨认资产、负债及或有负债的公允价值为基础自购买日起纳入合并财务报表。</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2）处置子公司</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①一般处理方法</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②分步处置子公司</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通过多次交易分步处置对子公司股权投资直至丧失控制权的，处置对子公司股权投资的各项交易的条款、条件以及经济影响符合以下一种或多种情况，通常表明该多次交易事项为一揽子交易：</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ⅰ．这些交易是同时或者在考虑了彼此影响的情况下订立的；</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ⅱ．这些交易整体才能达成一项完整的商业结果；</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ⅲ．一项交易的发生取决于其他至少一项交易的发生；</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ⅳ．一项交易单独看是不经济的，但是和其他交易一并考虑时是经济的。</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各项交易不属于一揽子交易的，在丧失控制权之前，按不丧失控制权的情况下部分处置对子公司的股权投资进行会计处理；在丧失控制权时，按处置子公司一般处理方法进行会计处理。</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3）购买子公司少数股权</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4）不丧失控制权的情况下部分处置对子公司的股权投资</w:t>
      </w:r>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2" w:name="_Toc989059"/>
      <w:r>
        <w:rPr>
          <w:rFonts w:hint="default" w:ascii="Times New Roman" w:hAnsi="Times New Roman" w:cs="Times New Roman"/>
          <w:b/>
          <w:bCs/>
          <w:color w:val="auto"/>
          <w:szCs w:val="21"/>
          <w:highlight w:val="none"/>
        </w:rPr>
        <w:t>8、合营安排分类及共同经营会计处理方法</w:t>
      </w:r>
      <w:bookmarkEnd w:id="252"/>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合营安排分为共同经营和合营企业。</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共同经营，是指合营方享有该安排相关资产且承担该安排相关负债的合营安排。</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本公司确认与共同经营中利益份额相关的下列项目：</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（1）确认本公司单独所持有的资产，以及按本公司份额确认共同持有的资产；</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（2）确认本公司单独所承担的负债，以及按本公司份额确认共同承担的负债；</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（3）确认出售本公司享有的共同经营产出份额所产生的收入；</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（4）按本公司份额确认共同经营因出售产出所产生的收入；</w:t>
      </w:r>
    </w:p>
    <w:p>
      <w:pPr>
        <w:pStyle w:val="8"/>
        <w:widowControl/>
        <w:spacing w:before="100" w:beforeAutospacing="0" w:after="10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（5）确认单独所发生的费用，以及按本公司份额确认共同经营发生的费用。</w:t>
      </w:r>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本公司对合营企业的投资采用权益法核算，详见本附注“七、18、长期股权投资”。</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3" w:name="_Toc989060"/>
      <w:r>
        <w:rPr>
          <w:rFonts w:hint="default" w:ascii="Times New Roman" w:hAnsi="Times New Roman" w:cs="Times New Roman"/>
          <w:b/>
          <w:bCs/>
          <w:color w:val="auto"/>
          <w:szCs w:val="21"/>
          <w:highlight w:val="none"/>
        </w:rPr>
        <w:t>9、现金及现金等价物的确定标准</w:t>
      </w:r>
      <w:bookmarkEnd w:id="253"/>
    </w:p>
    <w:p>
      <w:pPr>
        <w:pStyle w:val="8"/>
        <w:widowControl/>
        <w:spacing w:beforeAutospacing="0" w:afterAutospacing="0" w:line="32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现金，是指本公司的库存现金以及可以随时用于支付的存款。现金等价物，是指本公司持有的期限短、流动性强、易于转换为已知金额的现金、价值变动风险很小的投资。</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4" w:name="_Toc989061"/>
      <w:r>
        <w:rPr>
          <w:rFonts w:hint="default" w:ascii="Times New Roman" w:hAnsi="Times New Roman" w:cs="Times New Roman"/>
          <w:b/>
          <w:bCs/>
          <w:color w:val="auto"/>
          <w:szCs w:val="21"/>
          <w:highlight w:val="none"/>
        </w:rPr>
        <w:t>10、外币业务和外币报表折算</w:t>
      </w:r>
      <w:bookmarkEnd w:id="254"/>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（1）外币业务</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外币业务采用交易发生日的即期汇率（通常指中国人民银行公布的当日外汇牌价的中间价，下同）作为折算汇率将外币金额折合成人民币记账。</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（2）外币报表折算</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处置境外经营时，将与该境外经营相关的外币财务报表折算差额，自所有者权益项目转入处置当期损益。</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5" w:name="_Toc989062"/>
      <w:r>
        <w:rPr>
          <w:rFonts w:hint="default" w:ascii="Times New Roman" w:hAnsi="Times New Roman" w:cs="Times New Roman"/>
          <w:b/>
          <w:bCs/>
          <w:color w:val="auto"/>
          <w:szCs w:val="21"/>
          <w:highlight w:val="none"/>
        </w:rPr>
        <w:t>11、金融工具</w:t>
      </w:r>
      <w:bookmarkEnd w:id="255"/>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本公司在成为金融工具合同的一方时，确认一项金融资产、金融负债或权益工具。</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（1）金融工具的分类</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本公司将同时符合下列条件且未被指定为以公允价值计量且其变动计入当期损益的金融资产，分类为以摊余成本计量的金融资产：</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业务模式是以收取合同现金流量为目标；</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合同现金流量仅为对本金和以未偿付本金金额为基础的利息的支付。</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本公司将同时符合下列条件且未被指定为以公允价值计量且其变动计入当期损益的金融资产，分类为以公允价值计量且其变动计入其他综合收益的金融资产（债务工具）：</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业务模式既以收取合同现金流量又以出售该金融资产为目标；</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合同现金流量仅为对本金和以未偿付本金金额为基础的利息的支付。</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余成本计量或以公允价值计量且其变动计入其他综合收益的金融资产不可撤销地指定为以公允价值计量且其变动计入当期损益的金融资产。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金融负债于初始确认时分类为：以公允价值计量且其变动计入当期损益的金融负债和以摊余成本计量的金融负债。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符合以下条件之一的金融负债可在初始计量时指定为以公允价值计量且其变动计入当期损益的金融负债：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1）该项指定能够消除或显著减少会计错配。</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2）根据正式书面文件载明的企业风险管理或投资策略，以公允价值为基础对金融负债组合或金融资产和金融负债组合进行管理和业绩评价，并在企业内部以此为基础向关键管理人员报告。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3）该金融负债包含需单独分拆的嵌入衍生工具。</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（2）金融工具的确认依据和计量方法</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1）以摊余成本计量的金融资产</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持有期间采用实际利率法计算的利息计入当期损益。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收回或处置时，将取得的价款与该金融资产账面价值之间的差额计入当期损益。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2）以公允价值计量且其变动计入其他综合收益的金融资产（债务工具）</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终止确认时，之前计入其他综合收益的累计利得或损失从其他综合收益中转出，计入当期损益。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3）以公允价值计量且其变动计入其他综合收益的金融资产（权益工具）</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终止确认时，之前计入其他综合收益的累计利得或损失从其他综合收益中转出，计入留存收益。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4）以公允价值计量且其变动计入当期损益的金融资产</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5）以公允价值计量且其变动计入当期损益的金融负债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公允价值计量且其变动计入当期损益的金融负债包括交易性金融负债、衍生金融负债等，按公允价值进行初始计量，相关交易费用计入当期损益。该金融负债按公允价值进行后续计量，公允价值变动计入当期损益。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终止确认时，其账面价值与支付的对价之间的差额计入当期损益。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6）以摊余成本计量的金融负债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以摊余成本计量的金融负债包括短期借款、应付票据、应付账款、其他应付款、长期借款、应付债券、长期应付款，按公允价值进行初始计量，相关交易费用计入初始确认金额。  </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持有期间采用实际利率法计算的利息计入当期损益。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终止确认时，将支付的对价与该金融负债账面价值之间的差额计入当期损益。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（3）金融资产终止确认和金融资产转移</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满足下列条件之一时，本公司终止确认金融资产：</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收取金融资产现金流量的合同权利终止；</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金融资产已转移，且已将金融资产所有权上几乎所有的风险和报酬转移给转入方；</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金融资产已转移，虽然本公司既没有转移也没有保留金融资产所有权上几乎所有的风险和报酬，但是未保留对金融资产的控制。</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发生金融资产转移时，如保留了金融资产所有权上几乎所有的风险和报酬的，则不终止确认该金融资产。</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在判断金融资产转移是否满足上述金融资产终止确认条件时，采用实质重于形式的原则。</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公司将金融资产转移区分为金融资产整体转移和部分转移。金融资产整体转移满足终止确认条件的，将下列两项金额的差额计入当期损益：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1）所转移金融资产的账面价值；</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2）因转移而收到的对价，与原直接计入所有者权益的公允价值变动累计额（涉及转移的金融资产为以公允价值计量且其变动计入其他综合收益的金融资产（债务工具）的情形）之和。</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1）终止确认部分的账面价值；</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金融资产转移不满足终止确认条件的，继续确认该金融资产，所收到的对价确认为一项金融负债。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（4）金融负债终止确认</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对现存金融负债全部或部分合同条款作出实质性修改的，则终止确认现存金融负债或其一部分，同时将修改条款后的金融负债确认为一项新金融负债。</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金融负债全部或部分终止确认时，终止确认的金融负债账面价值与支付对价（包括转出的非现金资产或承担的新金融负债）之间的差额，计入当期损益。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（5）金融资产和金融负债的公允价值的确定方法</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（6）金融资产减值的测试方法及会计处理方法</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本公司以单项或组合的方式对以摊余成本计量的金融资产、以公允价值计量且其变动计入其他综合收益的金融资产（债务工具）和财务担保合同等的预期信用损失进行估计。</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12个月内预期信用损失的金额计量其损失准备。由此形成的损失准备的增加或转回金额，作为减值损失或利得计入当期损益。</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30日，本公司即认为该金融工具的信用风险已显著增加，除非有确凿证据证明该金融工具的信用风险自初始确认后并未显著增加。</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如果金融工具于资产负债表日的信用风险较低，本公司即认为该金融工具的信用风险自初始确认后并未显著增加。</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如果有客观证据表明某项金融资产已经发生信用减值，则本公司在单项基础上对该金融资产计提减值准备。</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对于由《企业会计准则第14号——收入》(2017)规范的交易形成的应收款项和合同资产，无论是否包含重大融资成分，本公司始终按照相当于整个存续期内预期信用损失的金额计量其损失准备。</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对于租赁应收款，本公司选择始终按照相当于整个存续期内预期信用损失的金额计量其损失准备。</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本公司各类金融资产信用损失的确定方法见第十节五11-16。</w:t>
      </w:r>
    </w:p>
    <w:p>
      <w:pPr>
        <w:pStyle w:val="8"/>
        <w:widowControl/>
        <w:spacing w:beforeAutospacing="0" w:afterAutospacing="0" w:line="32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本公司不再合理预期金融资产合同现金流量能够全部或部分收回的，直接减记该金融资产的账面余额。</w:t>
      </w:r>
    </w:p>
    <w:p>
      <w:pPr>
        <w:keepNext/>
        <w:keepLines/>
        <w:spacing w:before="300" w:after="300" w:line="320" w:lineRule="exact"/>
        <w:jc w:val="left"/>
        <w:outlineLvl w:val="2"/>
        <w:rPr>
          <w:rFonts w:hint="default" w:ascii="Times New Roman" w:hAnsi="Times New Roman" w:cs="Times New Roman"/>
          <w:b/>
          <w:bCs/>
          <w:color w:val="auto"/>
          <w:szCs w:val="21"/>
          <w:highlight w:val="none"/>
        </w:rPr>
      </w:pPr>
      <w:bookmarkStart w:id="256" w:name="_Toc989063"/>
      <w:r>
        <w:rPr>
          <w:rFonts w:hint="default" w:ascii="Times New Roman" w:hAnsi="Times New Roman" w:cs="Times New Roman"/>
          <w:b/>
          <w:bCs/>
          <w:color w:val="auto"/>
          <w:szCs w:val="21"/>
          <w:highlight w:val="none"/>
        </w:rPr>
        <w:t>12、应收票据</w:t>
      </w:r>
      <w:bookmarkEnd w:id="256"/>
    </w:p>
    <w:p>
      <w:pPr>
        <w:pStyle w:val="8"/>
        <w:widowControl/>
        <w:spacing w:before="100" w:beforeAutospacing="0" w:after="100" w:afterAutospacing="0" w:line="320" w:lineRule="exac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本公司对于应收票据按照相当于整个存续期内的预期信用损失金额计量损失准备。基于应收票据的信用风险特征，将其划分为不同组合:</w:t>
      </w:r>
    </w:p>
    <w:tbl>
      <w:tblPr>
        <w:tblStyle w:val="9"/>
        <w:tblW w:w="455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11"/>
        <w:gridCol w:w="62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8"/>
              <w:widowControl/>
              <w:spacing w:beforeAutospacing="0" w:afterAutospacing="0" w:line="36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组合名称</w:t>
            </w:r>
          </w:p>
        </w:tc>
        <w:tc>
          <w:tcPr>
            <w:tcW w:w="54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pStyle w:val="8"/>
              <w:widowControl/>
              <w:spacing w:beforeAutospacing="0" w:afterAutospacing="0" w:line="36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确定组合依据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6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银行承兑汇票</w:t>
            </w:r>
          </w:p>
        </w:tc>
        <w:tc>
          <w:tcPr>
            <w:tcW w:w="5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6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6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商业承兑汇票</w:t>
            </w:r>
          </w:p>
        </w:tc>
        <w:tc>
          <w:tcPr>
            <w:tcW w:w="5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6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根据承兑人的信用风险划分，与“应收账款”组合划分相同</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57" w:name="_Toc989064"/>
      <w:r>
        <w:rPr>
          <w:rFonts w:hint="default" w:ascii="Times New Roman" w:hAnsi="Times New Roman" w:cs="Times New Roman"/>
          <w:b/>
          <w:bCs/>
          <w:color w:val="auto"/>
          <w:szCs w:val="21"/>
          <w:highlight w:val="none"/>
        </w:rPr>
        <w:t>13、应收账款</w:t>
      </w:r>
      <w:bookmarkEnd w:id="257"/>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对于不含重大融资成分的应收账款和合同资产,本集团按照相当于整个存续期内的预期信用损失金额计量损失准备。</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对于包含重大融资成分的应收账款、合同资产和租赁应收款，本集团选择始终按照相当于存续期内预期信用损失的金额计量损失准备。</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除了单项评估信用风险的应收账款外，基于其信用风险特征，将其划分为不同组合:</w:t>
      </w:r>
    </w:p>
    <w:tbl>
      <w:tblPr>
        <w:tblStyle w:val="9"/>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4"/>
        <w:gridCol w:w="4431"/>
        <w:gridCol w:w="38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5" w:hRule="atLeast"/>
          <w:jc w:val="center"/>
        </w:trPr>
        <w:tc>
          <w:tcPr>
            <w:tcW w:w="81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组合名称</w:t>
            </w:r>
          </w:p>
        </w:tc>
        <w:tc>
          <w:tcPr>
            <w:tcW w:w="224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确定组合依据</w:t>
            </w:r>
          </w:p>
        </w:tc>
        <w:tc>
          <w:tcPr>
            <w:tcW w:w="19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坏账准备计提的方法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0" w:hRule="atLeast"/>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应收国家电网公司电费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应收电网公司电费，包括应收新能源电费补贴部分，但不包括直供电等应收非电网公司电费。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原则上对账龄在六个月（含六个月）以内应收电网公司电费不计提坏账准备；账龄超过六个月的应收电网公司电费参考“其他款项”的计提方法计提坏账准备。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无回收风险应收款项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预计未来现金流不低于账面价值的应收款项，如：</w:t>
            </w:r>
          </w:p>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（1）无回收风险的备用金、押金、保证金等应收款项；</w:t>
            </w:r>
          </w:p>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（2）应收国家能源集团合并范围内单位的关联方款项，但存在明显减值迹象（如已经进入破产清算阶段、严重资不抵债等）除外；</w:t>
            </w:r>
          </w:p>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（3）其他未发生减值的应收款项。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不计提坏账准备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其他款项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除上述款项外的其他款项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公司参考历史信用损失经验，结合当前状况以及对未来经济状况的预测，通过违约风险敞口和整个存续期预期信用损失率，同时综合考虑账龄因素计算预期信用损失。</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58" w:name="_Toc989065"/>
      <w:r>
        <w:rPr>
          <w:rFonts w:hint="default" w:ascii="Times New Roman" w:hAnsi="Times New Roman" w:cs="Times New Roman"/>
          <w:b/>
          <w:bCs/>
          <w:color w:val="auto"/>
          <w:szCs w:val="21"/>
          <w:highlight w:val="none"/>
        </w:rPr>
        <w:t>14、应收款项融资</w:t>
      </w:r>
      <w:bookmarkEnd w:id="258"/>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59" w:name="_Toc989066"/>
      <w:r>
        <w:rPr>
          <w:rFonts w:hint="default" w:ascii="Times New Roman" w:hAnsi="Times New Roman" w:cs="Times New Roman"/>
          <w:b/>
          <w:bCs/>
          <w:color w:val="auto"/>
          <w:szCs w:val="21"/>
          <w:highlight w:val="none"/>
        </w:rPr>
        <w:t>15、其他应收款</w:t>
      </w:r>
      <w:bookmarkEnd w:id="259"/>
    </w:p>
    <w:p>
      <w:pPr>
        <w:pStyle w:val="8"/>
        <w:widowControl/>
        <w:spacing w:beforeAutospacing="0" w:afterAutospacing="0" w:line="300" w:lineRule="atLeas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包括无回收风险款项及其他款项组合。对不同的组合公司参考历史信用损失经验，结合当前状况以及对未来经济状况的预测，通过违约风险敞口和整个存续期预期信用损失率，同时综合考虑账龄因素计算预期信用损失。</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0" w:name="_Toc989067"/>
      <w:r>
        <w:rPr>
          <w:rFonts w:hint="default" w:ascii="Times New Roman" w:hAnsi="Times New Roman" w:cs="Times New Roman"/>
          <w:b/>
          <w:bCs/>
          <w:color w:val="auto"/>
          <w:szCs w:val="21"/>
          <w:highlight w:val="none"/>
        </w:rPr>
        <w:t>16、合同资产</w:t>
      </w:r>
      <w:bookmarkEnd w:id="260"/>
    </w:p>
    <w:p>
      <w:pPr>
        <w:pStyle w:val="8"/>
        <w:widowControl/>
        <w:spacing w:beforeAutospacing="0" w:afterAutospacing="0" w:line="3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（1）合同资产的确认方法及标准</w:t>
      </w:r>
    </w:p>
    <w:p>
      <w:pPr>
        <w:pStyle w:val="8"/>
        <w:widowControl/>
        <w:spacing w:beforeAutospacing="0" w:afterAutospacing="0" w:line="3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p>
      <w:pPr>
        <w:pStyle w:val="8"/>
        <w:widowControl/>
        <w:spacing w:beforeAutospacing="0" w:afterAutospacing="0" w:line="3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（2）合同资产预期信用损失的确定方法及会计处理方法</w:t>
      </w:r>
    </w:p>
    <w:p>
      <w:pPr>
        <w:pStyle w:val="8"/>
        <w:widowControl/>
        <w:spacing w:beforeAutospacing="0" w:afterAutospacing="0" w:line="3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合同资产的预期信用损失的确定方法及会计处理方法详见本附注“五、13、应收账款”。</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1" w:name="_Toc989068"/>
      <w:r>
        <w:rPr>
          <w:rFonts w:hint="default" w:ascii="Times New Roman" w:hAnsi="Times New Roman" w:cs="Times New Roman"/>
          <w:b/>
          <w:bCs/>
          <w:color w:val="auto"/>
          <w:szCs w:val="21"/>
          <w:highlight w:val="none"/>
        </w:rPr>
        <w:t>17、存货</w:t>
      </w:r>
      <w:bookmarkEnd w:id="261"/>
    </w:p>
    <w:p>
      <w:pPr>
        <w:pStyle w:val="2"/>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存货的分类和成本</w:t>
      </w:r>
    </w:p>
    <w:p>
      <w:pPr>
        <w:pStyle w:val="2"/>
        <w:rPr>
          <w:rFonts w:hint="default"/>
          <w:color w:val="auto"/>
          <w:highlight w:val="none"/>
        </w:rPr>
      </w:pPr>
      <w:r>
        <w:rPr>
          <w:rFonts w:hint="default"/>
          <w:color w:val="auto"/>
          <w:highlight w:val="none"/>
        </w:rPr>
        <w:t>存货分类为：在途物资、原材料、周转材料、库存商品等。本公司主要的存货为发电所需的燃煤、燃油。</w:t>
      </w:r>
    </w:p>
    <w:p>
      <w:pPr>
        <w:pStyle w:val="2"/>
        <w:rPr>
          <w:rFonts w:hint="default"/>
          <w:color w:val="auto"/>
          <w:highlight w:val="none"/>
        </w:rPr>
      </w:pPr>
      <w:r>
        <w:rPr>
          <w:rFonts w:hint="default"/>
          <w:color w:val="auto"/>
          <w:highlight w:val="none"/>
        </w:rPr>
        <w:t>存货按成本进行初始计量，存货成本包括采购成本、加工成本和其他使存货达到目前场所和状态所发生的支出。</w:t>
      </w:r>
    </w:p>
    <w:p>
      <w:pPr>
        <w:pStyle w:val="2"/>
        <w:rPr>
          <w:rFonts w:hint="default"/>
          <w:color w:val="auto"/>
          <w:highlight w:val="none"/>
        </w:rPr>
      </w:pPr>
      <w:r>
        <w:rPr>
          <w:rFonts w:hint="default"/>
          <w:color w:val="auto"/>
          <w:highlight w:val="none"/>
        </w:rPr>
        <w:t>（2）发出存货的计价方法</w:t>
      </w:r>
    </w:p>
    <w:p>
      <w:pPr>
        <w:pStyle w:val="2"/>
        <w:rPr>
          <w:rFonts w:hint="default"/>
          <w:color w:val="auto"/>
          <w:highlight w:val="none"/>
        </w:rPr>
      </w:pPr>
      <w:r>
        <w:rPr>
          <w:rFonts w:hint="default"/>
          <w:color w:val="auto"/>
          <w:highlight w:val="none"/>
        </w:rPr>
        <w:t>存货发出时按加权平均法计价。</w:t>
      </w:r>
    </w:p>
    <w:p>
      <w:pPr>
        <w:pStyle w:val="2"/>
        <w:rPr>
          <w:rFonts w:hint="default"/>
          <w:color w:val="auto"/>
          <w:highlight w:val="none"/>
        </w:rPr>
      </w:pPr>
      <w:r>
        <w:rPr>
          <w:rFonts w:hint="default"/>
          <w:color w:val="auto"/>
          <w:highlight w:val="none"/>
        </w:rPr>
        <w:t>（3）不同类别存货可变现净值的确定依据</w:t>
      </w:r>
    </w:p>
    <w:p>
      <w:pPr>
        <w:pStyle w:val="2"/>
        <w:rPr>
          <w:rFonts w:hint="default"/>
          <w:color w:val="auto"/>
          <w:highlight w:val="none"/>
        </w:rPr>
      </w:pPr>
      <w:r>
        <w:rPr>
          <w:rFonts w:hint="default"/>
          <w:color w:val="auto"/>
          <w:highlight w:val="none"/>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2"/>
        <w:rPr>
          <w:rFonts w:hint="default"/>
          <w:color w:val="auto"/>
          <w:highlight w:val="none"/>
        </w:rPr>
      </w:pPr>
      <w:r>
        <w:rPr>
          <w:rFonts w:hint="default"/>
          <w:color w:val="auto"/>
          <w:highlight w:val="none"/>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2"/>
        <w:rPr>
          <w:rFonts w:hint="default"/>
          <w:color w:val="auto"/>
          <w:highlight w:val="none"/>
        </w:rPr>
      </w:pPr>
      <w:r>
        <w:rPr>
          <w:rFonts w:hint="default"/>
          <w:color w:val="auto"/>
          <w:highlight w:val="none"/>
        </w:rPr>
        <w:t>计提存货跌价准备后，如果以前减记存货价值的影响因素已经消失，导致存货的可变现净值高于其账面价值的，在原已计提的存货跌价准备金额内予以转回，转回的金额计入当期损益。</w:t>
      </w:r>
    </w:p>
    <w:p>
      <w:pPr>
        <w:pStyle w:val="2"/>
        <w:rPr>
          <w:rFonts w:hint="default"/>
          <w:color w:val="auto"/>
          <w:highlight w:val="none"/>
        </w:rPr>
      </w:pPr>
      <w:r>
        <w:rPr>
          <w:rFonts w:hint="default"/>
          <w:color w:val="auto"/>
          <w:highlight w:val="none"/>
        </w:rPr>
        <w:t>（4）存货的盘存制度</w:t>
      </w:r>
    </w:p>
    <w:p>
      <w:pPr>
        <w:pStyle w:val="2"/>
        <w:rPr>
          <w:rFonts w:hint="default"/>
          <w:color w:val="auto"/>
          <w:highlight w:val="none"/>
        </w:rPr>
      </w:pPr>
      <w:r>
        <w:rPr>
          <w:rFonts w:hint="default"/>
          <w:color w:val="auto"/>
          <w:highlight w:val="none"/>
        </w:rPr>
        <w:t>采用永续盘存制。</w:t>
      </w:r>
    </w:p>
    <w:p>
      <w:pPr>
        <w:pStyle w:val="2"/>
        <w:rPr>
          <w:rFonts w:hint="default"/>
          <w:color w:val="auto"/>
          <w:highlight w:val="none"/>
        </w:rPr>
      </w:pPr>
      <w:r>
        <w:rPr>
          <w:rFonts w:hint="default"/>
          <w:color w:val="auto"/>
          <w:highlight w:val="none"/>
        </w:rPr>
        <w:t>（5）低值易耗品和包装物的摊销方法</w:t>
      </w:r>
    </w:p>
    <w:p>
      <w:pPr>
        <w:pStyle w:val="2"/>
        <w:rPr>
          <w:rFonts w:hint="default"/>
          <w:color w:val="auto"/>
          <w:highlight w:val="none"/>
        </w:rPr>
      </w:pPr>
      <w:r>
        <w:rPr>
          <w:rFonts w:hint="default"/>
          <w:color w:val="auto"/>
          <w:highlight w:val="none"/>
        </w:rPr>
        <w:t>1</w:t>
      </w:r>
      <w:r>
        <w:rPr>
          <w:rFonts w:hint="eastAsia"/>
          <w:color w:val="auto"/>
          <w:highlight w:val="none"/>
          <w:lang w:eastAsia="zh-CN"/>
        </w:rPr>
        <w:t>.</w:t>
      </w:r>
      <w:r>
        <w:rPr>
          <w:rFonts w:hint="default"/>
          <w:color w:val="auto"/>
          <w:highlight w:val="none"/>
        </w:rPr>
        <w:t>低值易耗品采用一次转销法；  </w:t>
      </w:r>
    </w:p>
    <w:p>
      <w:pPr>
        <w:pStyle w:val="2"/>
        <w:rPr>
          <w:rFonts w:hint="default"/>
          <w:color w:val="auto"/>
          <w:highlight w:val="none"/>
        </w:rPr>
      </w:pPr>
      <w:r>
        <w:rPr>
          <w:rFonts w:hint="default"/>
          <w:color w:val="auto"/>
          <w:highlight w:val="none"/>
        </w:rPr>
        <w:t>2</w:t>
      </w:r>
      <w:r>
        <w:rPr>
          <w:rFonts w:hint="eastAsia"/>
          <w:color w:val="auto"/>
          <w:highlight w:val="none"/>
          <w:lang w:eastAsia="zh-CN"/>
        </w:rPr>
        <w:t>.</w:t>
      </w:r>
      <w:r>
        <w:rPr>
          <w:rFonts w:hint="default"/>
          <w:color w:val="auto"/>
          <w:highlight w:val="none"/>
        </w:rPr>
        <w:t>包装物采用一次转销法。</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2" w:name="_Toc989069"/>
      <w:r>
        <w:rPr>
          <w:rFonts w:hint="default" w:ascii="Times New Roman" w:hAnsi="Times New Roman" w:cs="Times New Roman"/>
          <w:b/>
          <w:bCs/>
          <w:color w:val="auto"/>
          <w:szCs w:val="21"/>
          <w:highlight w:val="none"/>
        </w:rPr>
        <w:t>18、持有待售资产</w:t>
      </w:r>
      <w:bookmarkEnd w:id="262"/>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主要通过出售（包括具有商业实质的非货币性资产交换）而非持续使用一项非流动资产或处置组收回其账面价值的，划分为持有待售类别。</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本公司将同时满足下列条件的非流动资产或处置组划分为持有待售类别：</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（1）根据类似交易中出售此类资产或处置组的惯例，在当前状况下即可立即出售；</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（2）出售极可能发生，即本公司已经就一项出售计划作出决议且获得确定的购买承诺，预计出售将在一年内完成。有关规定要求本公司相关权力机构或者监管部门批准后方可出售的，已经获得批准。</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3" w:name="_Toc989070"/>
      <w:r>
        <w:rPr>
          <w:rFonts w:hint="default" w:ascii="Times New Roman" w:hAnsi="Times New Roman" w:cs="Times New Roman"/>
          <w:b/>
          <w:bCs/>
          <w:color w:val="auto"/>
          <w:szCs w:val="21"/>
          <w:highlight w:val="none"/>
        </w:rPr>
        <w:t>19、债权投资</w:t>
      </w:r>
      <w:bookmarkEnd w:id="26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4" w:name="_Toc989071"/>
      <w:r>
        <w:rPr>
          <w:rFonts w:hint="default" w:ascii="Times New Roman" w:hAnsi="Times New Roman" w:cs="Times New Roman"/>
          <w:b/>
          <w:bCs/>
          <w:color w:val="auto"/>
          <w:szCs w:val="21"/>
          <w:highlight w:val="none"/>
        </w:rPr>
        <w:t>20、其他债权投资</w:t>
      </w:r>
      <w:bookmarkEnd w:id="26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5" w:name="_Toc989072"/>
      <w:r>
        <w:rPr>
          <w:rFonts w:hint="default" w:ascii="Times New Roman" w:hAnsi="Times New Roman" w:cs="Times New Roman"/>
          <w:b/>
          <w:bCs/>
          <w:color w:val="auto"/>
          <w:szCs w:val="21"/>
          <w:highlight w:val="none"/>
        </w:rPr>
        <w:t>21、长期应收款</w:t>
      </w:r>
      <w:bookmarkEnd w:id="265"/>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66" w:name="_Toc989073"/>
      <w:r>
        <w:rPr>
          <w:rFonts w:hint="default" w:ascii="Times New Roman" w:hAnsi="Times New Roman" w:cs="Times New Roman"/>
          <w:b/>
          <w:bCs/>
          <w:color w:val="auto"/>
          <w:szCs w:val="21"/>
          <w:highlight w:val="none"/>
        </w:rPr>
        <w:t>22、长期股权投资</w:t>
      </w:r>
      <w:bookmarkEnd w:id="266"/>
    </w:p>
    <w:p>
      <w:pPr>
        <w:pStyle w:val="8"/>
        <w:widowControl/>
        <w:spacing w:before="100" w:beforeAutospacing="0" w:after="100" w:afterAutospacing="0"/>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（1）共同控制、重大影响的判断标准</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r>
        <w:rPr>
          <w:rStyle w:val="11"/>
          <w:rFonts w:hint="default" w:ascii="Times New Roman" w:hAnsi="Times New Roman" w:cs="Times New Roman"/>
          <w:bCs/>
          <w:color w:val="auto"/>
          <w:sz w:val="21"/>
          <w:szCs w:val="21"/>
          <w:highlight w:val="none"/>
        </w:rPr>
        <w:t> （2）初始投资成本的确定</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1）企业合并形成的长期股权投资</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2）通过企业合并以外的其他方式取得的长期股权投资</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以支付现金方式取得的长期股权投资，按照实际支付的购买价款作为初始投资成本。</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以发行权益性证券取得的长期股权投资，按照发行权益性证券的公允价值作为初始投资成本。</w:t>
      </w:r>
    </w:p>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r>
        <w:rPr>
          <w:rFonts w:hint="default" w:ascii="Times New Roman" w:hAnsi="Times New Roman" w:cs="Times New Roman"/>
          <w:color w:val="auto"/>
          <w:sz w:val="18"/>
          <w:szCs w:val="18"/>
          <w:highlight w:val="none"/>
        </w:rPr>
        <w:t> </w:t>
      </w:r>
      <w:r>
        <w:rPr>
          <w:rStyle w:val="11"/>
          <w:rFonts w:hint="default" w:ascii="Times New Roman" w:hAnsi="Times New Roman" w:cs="Times New Roman"/>
          <w:bCs/>
          <w:color w:val="auto"/>
          <w:sz w:val="21"/>
          <w:szCs w:val="21"/>
          <w:highlight w:val="none"/>
        </w:rPr>
        <w:t>（3）后续计量及损益确认方法</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1）成本法核算的长期股权投资</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2）权益法核算的长期股权投资</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3）长期股权投资的处置</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处置长期股权投资，其账面价值与实际取得价款的差额，计入当期损益。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line="360" w:lineRule="exact"/>
        <w:jc w:val="left"/>
        <w:outlineLvl w:val="2"/>
        <w:rPr>
          <w:rFonts w:hint="default" w:ascii="Times New Roman" w:hAnsi="Times New Roman" w:cs="Times New Roman"/>
          <w:b/>
          <w:bCs/>
          <w:color w:val="auto"/>
          <w:szCs w:val="21"/>
          <w:highlight w:val="none"/>
        </w:rPr>
      </w:pPr>
      <w:bookmarkStart w:id="267" w:name="_Toc989074"/>
      <w:r>
        <w:rPr>
          <w:rFonts w:hint="default" w:ascii="Times New Roman" w:hAnsi="Times New Roman" w:cs="Times New Roman"/>
          <w:b/>
          <w:bCs/>
          <w:color w:val="auto"/>
          <w:szCs w:val="21"/>
          <w:highlight w:val="none"/>
        </w:rPr>
        <w:t>23、投资性房地产</w:t>
      </w:r>
      <w:bookmarkEnd w:id="267"/>
    </w:p>
    <w:p>
      <w:pPr>
        <w:spacing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投资性房地产计量模式</w:t>
      </w:r>
    </w:p>
    <w:p>
      <w:pPr>
        <w:spacing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成本法计量</w:t>
      </w:r>
    </w:p>
    <w:p>
      <w:pPr>
        <w:spacing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折旧或摊销方法</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与投资性房地产有关的后续支出，在相关的经济利益很可能流入且其成本能够可靠的计量时，计入投资性房地产成本；否则，于发生时计入当期损益。</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本公司对现有投资性房地产采用成本模式计量。对按照成本模式计量的投资性房地产－出租用建筑物采用与本公司固定资产相同的折旧政策，出租用土地使用权按与无形资产相同的摊销政策执行。</w:t>
      </w:r>
    </w:p>
    <w:p>
      <w:pPr>
        <w:keepNext/>
        <w:keepLines/>
        <w:spacing w:line="360" w:lineRule="exact"/>
        <w:jc w:val="left"/>
        <w:outlineLvl w:val="2"/>
        <w:rPr>
          <w:rFonts w:hint="default" w:ascii="Times New Roman" w:hAnsi="Times New Roman" w:cs="Times New Roman"/>
          <w:b/>
          <w:bCs/>
          <w:color w:val="auto"/>
          <w:szCs w:val="21"/>
          <w:highlight w:val="none"/>
        </w:rPr>
      </w:pPr>
      <w:bookmarkStart w:id="268" w:name="_Toc989075"/>
      <w:r>
        <w:rPr>
          <w:rFonts w:hint="default" w:ascii="Times New Roman" w:hAnsi="Times New Roman" w:cs="Times New Roman"/>
          <w:b/>
          <w:bCs/>
          <w:color w:val="auto"/>
          <w:szCs w:val="21"/>
          <w:highlight w:val="none"/>
        </w:rPr>
        <w:t>24、固定资产</w:t>
      </w:r>
      <w:bookmarkEnd w:id="268"/>
    </w:p>
    <w:p>
      <w:pPr>
        <w:keepNext/>
        <w:keepLines/>
        <w:spacing w:line="360" w:lineRule="exact"/>
        <w:jc w:val="left"/>
        <w:outlineLvl w:val="3"/>
        <w:rPr>
          <w:rFonts w:hint="default" w:ascii="Times New Roman" w:hAnsi="Times New Roman" w:cs="Times New Roman"/>
          <w:b/>
          <w:bCs/>
          <w:color w:val="auto"/>
          <w:szCs w:val="21"/>
          <w:highlight w:val="none"/>
        </w:rPr>
      </w:pPr>
      <w:bookmarkStart w:id="269" w:name="_Toc989076"/>
      <w:r>
        <w:rPr>
          <w:rFonts w:hint="default" w:ascii="Times New Roman" w:hAnsi="Times New Roman" w:cs="Times New Roman"/>
          <w:b/>
          <w:bCs/>
          <w:color w:val="auto"/>
          <w:szCs w:val="21"/>
          <w:highlight w:val="none"/>
        </w:rPr>
        <w:t>（1） 确认条件</w:t>
      </w:r>
      <w:bookmarkEnd w:id="269"/>
    </w:p>
    <w:p>
      <w:pPr>
        <w:pStyle w:val="8"/>
        <w:widowControl/>
        <w:spacing w:beforeAutospacing="0" w:afterAutospacing="0" w:line="36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（1）固定资产的确认和初始计量</w:t>
      </w:r>
    </w:p>
    <w:p>
      <w:pPr>
        <w:pStyle w:val="8"/>
        <w:widowControl/>
        <w:spacing w:beforeAutospacing="0" w:afterAutospacing="0" w:line="36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固定资产指为生产商品、提供劳务、出租或经营管理而持有，并且使用寿命超过一个会计年度的有形资产。固定资产在同时满足下列条件时予以确认：</w:t>
      </w:r>
    </w:p>
    <w:p>
      <w:pPr>
        <w:pStyle w:val="8"/>
        <w:widowControl/>
        <w:spacing w:beforeAutospacing="0" w:afterAutospacing="0" w:line="36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1）与该固定资产有关的经济利益很可能流入企业；</w:t>
      </w:r>
    </w:p>
    <w:p>
      <w:pPr>
        <w:pStyle w:val="8"/>
        <w:widowControl/>
        <w:spacing w:beforeAutospacing="0" w:afterAutospacing="0" w:line="36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2）该固定资产的成本能够可靠地计量。</w:t>
      </w:r>
    </w:p>
    <w:p>
      <w:pPr>
        <w:pStyle w:val="8"/>
        <w:widowControl/>
        <w:spacing w:beforeAutospacing="0" w:afterAutospacing="0" w:line="36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固定资产按成本（并考虑预计弃置费用因素的影响）进行初始计量。 </w:t>
      </w:r>
    </w:p>
    <w:p>
      <w:pPr>
        <w:pStyle w:val="8"/>
        <w:widowControl/>
        <w:spacing w:beforeAutospacing="0" w:afterAutospacing="0" w:line="360" w:lineRule="exact"/>
        <w:ind w:firstLine="357"/>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与固定资产有关的后续支出，在与其有关的经济利益很可能流入且其成本能够可靠计量时，计入固定资产成本；对于被替换的部分，终止确认其账面价值；所有其他后续支出于发生时计入当期损益。</w:t>
      </w:r>
    </w:p>
    <w:p>
      <w:pPr>
        <w:keepNext/>
        <w:keepLines/>
        <w:spacing w:line="360" w:lineRule="exact"/>
        <w:jc w:val="left"/>
        <w:outlineLvl w:val="3"/>
        <w:rPr>
          <w:rFonts w:hint="default" w:ascii="Times New Roman" w:hAnsi="Times New Roman" w:cs="Times New Roman"/>
          <w:b/>
          <w:bCs/>
          <w:color w:val="auto"/>
          <w:szCs w:val="21"/>
          <w:highlight w:val="none"/>
        </w:rPr>
      </w:pPr>
      <w:bookmarkStart w:id="270" w:name="_Toc989077"/>
      <w:r>
        <w:rPr>
          <w:rFonts w:hint="default" w:ascii="Times New Roman" w:hAnsi="Times New Roman" w:cs="Times New Roman"/>
          <w:b/>
          <w:bCs/>
          <w:color w:val="auto"/>
          <w:szCs w:val="21"/>
          <w:highlight w:val="none"/>
        </w:rPr>
        <w:t>（2） 折旧方法</w:t>
      </w:r>
      <w:bookmarkEnd w:id="270"/>
    </w:p>
    <w:p>
      <w:pPr>
        <w:spacing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10-55年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5-35年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运输设备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8-10年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9.50%-11.88%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5-20年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4.75%-20.00%</w:t>
            </w:r>
          </w:p>
        </w:tc>
      </w:tr>
    </w:tbl>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（3）固定资产处置</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当固定资产被处置、或者预期通过使用或处置不能产生经济利益时，终止确认该固定资产。固定资产出售、转让、报废或毁损的处置收入扣除其账面价值和相关税费后的金额计入当期损益。</w:t>
      </w:r>
    </w:p>
    <w:p>
      <w:pPr>
        <w:pStyle w:val="8"/>
        <w:widowControl/>
        <w:spacing w:beforeAutospacing="0" w:afterAutospacing="0" w:line="400" w:lineRule="atLeast"/>
        <w:ind w:firstLine="42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（4）固定资产的减值测试方法及减值准备计提方法</w:t>
      </w:r>
    </w:p>
    <w:p>
      <w:pPr>
        <w:pStyle w:val="8"/>
        <w:widowControl/>
        <w:spacing w:beforeAutospacing="0" w:afterAutospacing="0" w:line="400" w:lineRule="atLeast"/>
        <w:ind w:firstLine="42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固定资产的减值测试方法和减值准备计提方法详见本附注30</w:t>
      </w:r>
      <w:r>
        <w:rPr>
          <w:rStyle w:val="11"/>
          <w:rFonts w:hint="default" w:ascii="Times New Roman" w:hAnsi="Times New Roman" w:cs="Times New Roman"/>
          <w:bCs/>
          <w:color w:val="auto"/>
          <w:sz w:val="21"/>
          <w:szCs w:val="21"/>
          <w:highlight w:val="none"/>
        </w:rPr>
        <w:t>、</w:t>
      </w:r>
      <w:r>
        <w:rPr>
          <w:rFonts w:hint="default" w:ascii="Times New Roman" w:hAnsi="Times New Roman" w:cs="Times New Roman"/>
          <w:color w:val="auto"/>
          <w:sz w:val="21"/>
          <w:szCs w:val="21"/>
          <w:highlight w:val="none"/>
        </w:rPr>
        <w:t>长期资产减值。</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71" w:name="_Toc989078"/>
      <w:r>
        <w:rPr>
          <w:rFonts w:hint="default" w:ascii="Times New Roman" w:hAnsi="Times New Roman" w:cs="Times New Roman"/>
          <w:b/>
          <w:bCs/>
          <w:color w:val="auto"/>
          <w:szCs w:val="21"/>
          <w:highlight w:val="none"/>
        </w:rPr>
        <w:t>25、在建工程</w:t>
      </w:r>
      <w:bookmarkEnd w:id="271"/>
    </w:p>
    <w:p>
      <w:pPr>
        <w:pStyle w:val="2"/>
        <w:rPr>
          <w:rFonts w:hint="default"/>
          <w:color w:val="auto"/>
          <w:highlight w:val="none"/>
        </w:rPr>
      </w:pPr>
      <w:r>
        <w:rPr>
          <w:rFonts w:hint="default"/>
          <w:color w:val="auto"/>
          <w:highlight w:val="none"/>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在建工程的减值测试方法和减值准备计提方法详见本附注30、长期资产减值。</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72" w:name="_Toc989079"/>
      <w:r>
        <w:rPr>
          <w:rFonts w:hint="default" w:ascii="Times New Roman" w:hAnsi="Times New Roman" w:cs="Times New Roman"/>
          <w:b/>
          <w:bCs/>
          <w:color w:val="auto"/>
          <w:szCs w:val="21"/>
          <w:highlight w:val="none"/>
        </w:rPr>
        <w:t>26、借款费用</w:t>
      </w:r>
      <w:bookmarkEnd w:id="272"/>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（1）借款费用资本化的确认原则</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公司发生的借款费用，可直接归属于符合资本化条件的资产的购建或者生产的，予以资本化，计入相关资产成本；其他借款费用，在发生时根据其发生额确认为费用，计入当期损益。</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符合资本化条件的资产，是指需要经过相当长时间的购建或者生产活动才能达到预定可使用或者可销售状态的固定资产、投资性房地产和存货等资产。</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（2）借款费用资本化期间</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资本化期间，指从借款费用开始资本化时点到停止资本化时点的期间，借款费用暂停资本化的期间不包括在内。</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借款费用同时满足下列条件时开始资本化： </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xml:space="preserve">1）资产支出已经发生，资产支出包括为购建或者生产符合资本化条件的资产而以支付现金、转移非现金资产或者承担带息债务形式发生的支出； </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xml:space="preserve">2）借款费用已经发生； </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3）为使资产达到预定可使用或者可销售状态所必要的购建或者生产活动已经开始。</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当购建或者生产符合资本化条件的资产达到预定可使用或者可销售状态时，借款费用停止资本化。</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（3）暂停资本化期间</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（4）借款费用资本化率、资本化金额的计算方法</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8"/>
        <w:widowControl/>
        <w:spacing w:beforeAutospacing="0" w:afterAutospacing="0" w:line="4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73" w:name="_Toc989080"/>
      <w:r>
        <w:rPr>
          <w:rFonts w:hint="default" w:ascii="Times New Roman" w:hAnsi="Times New Roman" w:cs="Times New Roman"/>
          <w:b/>
          <w:bCs/>
          <w:color w:val="auto"/>
          <w:szCs w:val="21"/>
          <w:highlight w:val="none"/>
        </w:rPr>
        <w:t>27、生物资产</w:t>
      </w:r>
      <w:bookmarkEnd w:id="27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74" w:name="_Toc989081"/>
      <w:r>
        <w:rPr>
          <w:rFonts w:hint="default" w:ascii="Times New Roman" w:hAnsi="Times New Roman" w:cs="Times New Roman"/>
          <w:b/>
          <w:bCs/>
          <w:color w:val="auto"/>
          <w:szCs w:val="21"/>
          <w:highlight w:val="none"/>
        </w:rPr>
        <w:t>28、油气资产</w:t>
      </w:r>
      <w:bookmarkEnd w:id="27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75" w:name="_Toc989082"/>
      <w:r>
        <w:rPr>
          <w:rFonts w:hint="default" w:ascii="Times New Roman" w:hAnsi="Times New Roman" w:cs="Times New Roman"/>
          <w:b/>
          <w:bCs/>
          <w:color w:val="auto"/>
          <w:szCs w:val="21"/>
          <w:highlight w:val="none"/>
        </w:rPr>
        <w:t>29、无形资产</w:t>
      </w:r>
      <w:bookmarkEnd w:id="275"/>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276" w:name="_Toc989083"/>
      <w:r>
        <w:rPr>
          <w:rFonts w:hint="default" w:ascii="Times New Roman" w:hAnsi="Times New Roman" w:cs="Times New Roman"/>
          <w:b/>
          <w:bCs/>
          <w:color w:val="auto"/>
          <w:szCs w:val="21"/>
          <w:highlight w:val="none"/>
        </w:rPr>
        <w:t>（1） 使用寿命及其确定依据、估计情况、摊销方法或复核程序</w:t>
      </w:r>
      <w:bookmarkEnd w:id="276"/>
    </w:p>
    <w:p>
      <w:pPr>
        <w:pStyle w:val="8"/>
        <w:widowControl/>
        <w:spacing w:before="100" w:beforeAutospacing="0" w:after="100" w:afterAutospacing="0"/>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无形资产的计价方法</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1）公司取得无形资产时按成本进行初始计量；</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外购无形资产的成本，包括购买价款、相关税费以及直接归属于使该项资产达到预定用途所发生的其他支出。</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2）后续计量</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在取得无形资产时分析判断其使用寿命。</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对于使用寿命有限的无形资产，在为企业带来经济利益的期限内摊销；无法预见无形资产为企业带来经济利益期限的，视为使用寿命不确定的无形资产，不予摊销。</w:t>
      </w:r>
    </w:p>
    <w:p>
      <w:pPr>
        <w:pStyle w:val="8"/>
        <w:widowControl/>
        <w:spacing w:before="100" w:beforeAutospacing="0" w:after="100" w:afterAutospacing="0"/>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使用寿命有限的无形资产的使用寿命估计情况</w:t>
      </w:r>
    </w:p>
    <w:tbl>
      <w:tblPr>
        <w:tblStyle w:val="9"/>
        <w:tblW w:w="4550" w:type="pct"/>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92"/>
        <w:gridCol w:w="2417"/>
        <w:gridCol w:w="1319"/>
        <w:gridCol w:w="34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项目</w:t>
            </w:r>
          </w:p>
        </w:tc>
        <w:tc>
          <w:tcPr>
            <w:tcW w:w="2092"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预计使用寿命</w:t>
            </w:r>
          </w:p>
        </w:tc>
        <w:tc>
          <w:tcPr>
            <w:tcW w:w="11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摊销方法</w:t>
            </w:r>
          </w:p>
        </w:tc>
        <w:tc>
          <w:tcPr>
            <w:tcW w:w="2976"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土地使用权</w:t>
            </w:r>
          </w:p>
        </w:tc>
        <w:tc>
          <w:tcPr>
            <w:tcW w:w="209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使用期限</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土地使用权证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软件</w:t>
            </w:r>
          </w:p>
        </w:tc>
        <w:tc>
          <w:tcPr>
            <w:tcW w:w="209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10年</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预计使用年限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专利权</w:t>
            </w:r>
          </w:p>
        </w:tc>
        <w:tc>
          <w:tcPr>
            <w:tcW w:w="20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10年</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预计使用年限</w:t>
            </w:r>
          </w:p>
        </w:tc>
      </w:tr>
    </w:tbl>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r>
        <w:rPr>
          <w:rStyle w:val="11"/>
          <w:rFonts w:hint="default" w:ascii="Times New Roman" w:hAnsi="Times New Roman" w:cs="Times New Roman"/>
          <w:bCs/>
          <w:color w:val="auto"/>
          <w:sz w:val="21"/>
          <w:szCs w:val="21"/>
          <w:highlight w:val="none"/>
        </w:rPr>
        <w:t>使用寿命不确定的无形资产的判断依据以及对其使用寿命进行复核的程序</w:t>
      </w:r>
    </w:p>
    <w:p>
      <w:pPr>
        <w:pStyle w:val="8"/>
        <w:widowControl/>
        <w:spacing w:before="100" w:beforeAutospacing="0" w:after="100" w:afterAutospacing="0" w:line="3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本公司将无法预见该资产为公司带来经济利益的期限，或使用期限不确定等无形资产确定为使用寿命不确定的无形资产。</w:t>
      </w:r>
    </w:p>
    <w:p>
      <w:pPr>
        <w:pStyle w:val="8"/>
        <w:widowControl/>
        <w:spacing w:before="100" w:beforeAutospacing="0" w:after="100" w:afterAutospacing="0" w:line="30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使用寿命不确定的判断依据：（1）来源于合同性权利或其他法定权利，但合同规定或法律规定无明确使用年限；（2）综合同行业情况或相关专家论证等，仍无法判断无形资产为公司带来经济利益的期限。</w:t>
      </w:r>
    </w:p>
    <w:p>
      <w:pPr>
        <w:pStyle w:val="8"/>
        <w:widowControl/>
        <w:spacing w:before="100" w:beforeAutospacing="0" w:after="100" w:afterAutospacing="0" w:line="30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每年年末，对使用寿命不确定无形资产使用寿命进行复核，主要采取自下而上的方式，由无形资产使用相关部门进行基础复核，评价使用寿命不确定判断依据是否存在变化等。</w:t>
      </w:r>
    </w:p>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无形资产减值准备的计提</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对于使用寿命确定的无形资产，如有明显减值迹象的，期末进行减值测试。</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对于使用寿命不确定的无形资产，每期末进行减值测试。</w:t>
      </w:r>
    </w:p>
    <w:p>
      <w:pPr>
        <w:pStyle w:val="8"/>
        <w:widowControl/>
        <w:spacing w:beforeAutospacing="0" w:afterAutospacing="0" w:line="400" w:lineRule="atLeast"/>
        <w:ind w:left="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无形资产进行减值测试，估计其可收回金额。有迹象表明一项无形资产可能发生减值的，公司以单项无形资产为基础估计其可收回金额。公司难以对单项资产的可收回金额进行估计的，以该无形资产所属的资产组为基础确定无形资产组的可收回金额。</w:t>
      </w:r>
    </w:p>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可收回金额根据无形资产的公允价值减去处置费用后的净额与无形资产预计未来现金流量的现值两者之间较高者确定。</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当无形资产的可收回金额低于其账面价值的，将无形资产的账面价值减记至可收回金额，减记的金额确认为无形资产减值损失，计入当期损益，同时计提相应的无形资产减值准备。</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无形资产减值损失确认后，减值无形资产的折耗或者摊销费用在未来期间作相应调整，以使该无形资产在剩余使用寿命内，系统地分摊调整后的无形资产账面价值（扣除预计净残值）。</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无形资产的减值损失一经确认，在以后会计期间不再转回。</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277" w:name="_Toc989084"/>
      <w:r>
        <w:rPr>
          <w:rFonts w:hint="default" w:ascii="Times New Roman" w:hAnsi="Times New Roman" w:cs="Times New Roman"/>
          <w:b/>
          <w:bCs/>
          <w:color w:val="auto"/>
          <w:szCs w:val="21"/>
          <w:highlight w:val="none"/>
        </w:rPr>
        <w:t>（2） 研发支出的归集范围及相关会计处理方法</w:t>
      </w:r>
      <w:bookmarkEnd w:id="277"/>
    </w:p>
    <w:p>
      <w:pPr>
        <w:pStyle w:val="8"/>
        <w:widowControl/>
        <w:spacing w:before="100" w:beforeAutospacing="0" w:after="100" w:afterAutospacing="0"/>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划分研究阶段和开发阶段的具体标准</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公司内部研究开发项目的支出分为研究阶段支出和开发阶段支出。</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研究阶段：为获取并理解新的科学或技术知识等而进行的独创性的有计划调查、研究活动的阶段。</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开发阶段：在进行商业性生产或使用前，将研究成果或其他知识应用于某项计划或设计，以生产出新的或具有实质性改进的材料、装置、产品等活动的阶段。</w:t>
      </w:r>
    </w:p>
    <w:p>
      <w:pPr>
        <w:pStyle w:val="8"/>
        <w:widowControl/>
        <w:spacing w:before="100" w:beforeAutospacing="0" w:after="100" w:afterAutospacing="0"/>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开发阶段支出资本化的具体条件</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研究阶段的支出，于发生时计入当期损益。开发阶段的支出同时满足下列条件的，确认为无形资产，不能满足下述条件的开发阶段的支出计入当期损益：</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1）完成该无形资产以使其能够使用或出售在技术上具有可行性；</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2）具有完成该无形资产并使用或出售的意图；</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3）无形资产产生经济利益的方式，包括能够证明运用该无形资产生产的产品存在市场或无形资产自身存在市场，无形资产将在内部使用的，能够证明其有用性；</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4）有足够的技术、财务资源和其他资源支持，以完成该无形资产的开发，并有能力使用或出售该无形资产；</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5）归属于该无形资产开发阶段的支出能够可靠地计量。</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无法区分研究阶段支出和开发阶段支出的，将发生的研发支出全部计入当期损益。</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78" w:name="_Toc989085"/>
      <w:r>
        <w:rPr>
          <w:rFonts w:hint="default" w:ascii="Times New Roman" w:hAnsi="Times New Roman" w:cs="Times New Roman"/>
          <w:b/>
          <w:bCs/>
          <w:color w:val="auto"/>
          <w:szCs w:val="21"/>
          <w:highlight w:val="none"/>
        </w:rPr>
        <w:t>30、长期资产减值</w:t>
      </w:r>
      <w:bookmarkEnd w:id="278"/>
    </w:p>
    <w:p>
      <w:pPr>
        <w:pStyle w:val="8"/>
        <w:widowControl/>
        <w:spacing w:before="100" w:beforeAutospacing="0" w:after="100" w:afterAutospacing="0" w:line="320" w:lineRule="atLeast"/>
        <w:ind w:firstLine="42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长期股权投资、采用成本模式计量的投资性房地产、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8"/>
        <w:widowControl/>
        <w:spacing w:beforeAutospacing="0" w:afterAutospacing="0" w:line="320" w:lineRule="atLeast"/>
        <w:ind w:firstLine="42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对于因企业合并形成的商誉、使用寿命不确定的无形资产、尚未达到可使用状态的无形资产，无论是否存在减值迹象，至少在每年年度终了进行减值测试。</w:t>
      </w:r>
    </w:p>
    <w:p>
      <w:pPr>
        <w:pStyle w:val="8"/>
        <w:widowControl/>
        <w:spacing w:beforeAutospacing="0" w:afterAutospacing="0" w:line="320" w:lineRule="atLeast"/>
        <w:ind w:firstLine="420" w:firstLineChars="20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 上述资产减值损失一经确认，在以后会计期间不予转回。</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79" w:name="_Toc989086"/>
      <w:r>
        <w:rPr>
          <w:rFonts w:hint="default" w:ascii="Times New Roman" w:hAnsi="Times New Roman" w:cs="Times New Roman"/>
          <w:b/>
          <w:bCs/>
          <w:color w:val="auto"/>
          <w:szCs w:val="21"/>
          <w:highlight w:val="none"/>
        </w:rPr>
        <w:t>31、长期待摊费用</w:t>
      </w:r>
      <w:bookmarkEnd w:id="279"/>
    </w:p>
    <w:p>
      <w:pPr>
        <w:pStyle w:val="8"/>
        <w:widowControl/>
        <w:spacing w:beforeAutospacing="0" w:afterAutospacing="0" w:line="36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长期待摊费用为已经发生但应由本期和以后各期负担的分摊期限在一年以上的各项费用。</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80" w:name="_Toc989087"/>
      <w:r>
        <w:rPr>
          <w:rFonts w:hint="default" w:ascii="Times New Roman" w:hAnsi="Times New Roman" w:cs="Times New Roman"/>
          <w:b/>
          <w:bCs/>
          <w:color w:val="auto"/>
          <w:szCs w:val="21"/>
          <w:highlight w:val="none"/>
        </w:rPr>
        <w:t>32、合同负债</w:t>
      </w:r>
      <w:bookmarkEnd w:id="280"/>
    </w:p>
    <w:p>
      <w:pPr>
        <w:pStyle w:val="8"/>
        <w:widowControl/>
        <w:spacing w:beforeAutospacing="0" w:afterAutospacing="0" w:line="36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81" w:name="_Toc989088"/>
      <w:r>
        <w:rPr>
          <w:rFonts w:hint="default" w:ascii="Times New Roman" w:hAnsi="Times New Roman" w:cs="Times New Roman"/>
          <w:b/>
          <w:bCs/>
          <w:color w:val="auto"/>
          <w:szCs w:val="21"/>
          <w:highlight w:val="none"/>
        </w:rPr>
        <w:t>33、职工薪酬</w:t>
      </w:r>
      <w:bookmarkEnd w:id="281"/>
    </w:p>
    <w:p>
      <w:pPr>
        <w:keepNext/>
        <w:keepLines/>
        <w:spacing w:before="300" w:after="300" w:line="360" w:lineRule="exact"/>
        <w:jc w:val="left"/>
        <w:outlineLvl w:val="3"/>
        <w:rPr>
          <w:rFonts w:hint="default" w:ascii="Times New Roman" w:hAnsi="Times New Roman" w:cs="Times New Roman"/>
          <w:b/>
          <w:bCs/>
          <w:color w:val="auto"/>
          <w:szCs w:val="21"/>
          <w:highlight w:val="none"/>
        </w:rPr>
      </w:pPr>
      <w:bookmarkStart w:id="282" w:name="_Toc989089"/>
      <w:r>
        <w:rPr>
          <w:rFonts w:hint="default" w:ascii="Times New Roman" w:hAnsi="Times New Roman" w:cs="Times New Roman"/>
          <w:b/>
          <w:bCs/>
          <w:color w:val="auto"/>
          <w:szCs w:val="21"/>
          <w:highlight w:val="none"/>
        </w:rPr>
        <w:t>（1） 短期薪酬的会计处理方法</w:t>
      </w:r>
      <w:bookmarkEnd w:id="282"/>
    </w:p>
    <w:p>
      <w:pPr>
        <w:pStyle w:val="8"/>
        <w:widowControl/>
        <w:spacing w:before="100" w:beforeAutospacing="0" w:after="10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本公司在职工为本公司提供服务的会计期间，将实际发生的短期薪酬确认为负债，并计入当期损益或相关资产成本。</w:t>
      </w:r>
    </w:p>
    <w:p>
      <w:pPr>
        <w:pStyle w:val="8"/>
        <w:widowControl/>
        <w:spacing w:before="100" w:beforeAutospacing="0" w:after="10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8"/>
        <w:widowControl/>
        <w:spacing w:before="100" w:beforeAutospacing="0" w:after="10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本公司发生的职工福利费，在实际发生时根据实际发生额计入当期损益或相关资产成本，其中，非货币性福利按照公允价值计量。</w:t>
      </w:r>
    </w:p>
    <w:p>
      <w:pPr>
        <w:keepNext/>
        <w:keepLines/>
        <w:spacing w:before="300" w:after="300" w:line="360" w:lineRule="exact"/>
        <w:jc w:val="left"/>
        <w:outlineLvl w:val="3"/>
        <w:rPr>
          <w:rFonts w:hint="default" w:ascii="Times New Roman" w:hAnsi="Times New Roman" w:cs="Times New Roman"/>
          <w:b/>
          <w:bCs/>
          <w:color w:val="auto"/>
          <w:szCs w:val="21"/>
          <w:highlight w:val="none"/>
        </w:rPr>
      </w:pPr>
      <w:bookmarkStart w:id="283" w:name="_Toc989090"/>
      <w:r>
        <w:rPr>
          <w:rFonts w:hint="default" w:ascii="Times New Roman" w:hAnsi="Times New Roman" w:cs="Times New Roman"/>
          <w:b/>
          <w:bCs/>
          <w:color w:val="auto"/>
          <w:szCs w:val="21"/>
          <w:highlight w:val="none"/>
        </w:rPr>
        <w:t>（2） 离职后福利的会计处理方法</w:t>
      </w:r>
      <w:bookmarkEnd w:id="283"/>
    </w:p>
    <w:p>
      <w:pPr>
        <w:pStyle w:val="8"/>
        <w:widowControl/>
        <w:spacing w:before="100" w:beforeAutospacing="0" w:after="100" w:afterAutospacing="0" w:line="360" w:lineRule="exac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1）设定提存计划</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补充养老保险）。本公司按职工工资总额的一定比例向年金计划缴费（补充养老保险），相应支出计入当期损益或相关资产成本。</w:t>
      </w:r>
    </w:p>
    <w:p>
      <w:pPr>
        <w:pStyle w:val="8"/>
        <w:widowControl/>
        <w:spacing w:before="100" w:beforeAutospacing="0" w:after="100" w:afterAutospacing="0" w:line="360" w:lineRule="exac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2）设定受益计划</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本公司根据预期累计福利单位法确定的公式将设定受益计划产生的福利义务归属于职工提供服务的期间，并计入当期损益或相关资产成本。</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在设定受益计划结算时，按在结算日确定的设定受益计划义务现值和结算价格两者的差额，确认结算利得或损失。</w:t>
      </w:r>
    </w:p>
    <w:p>
      <w:pPr>
        <w:keepNext/>
        <w:keepLines/>
        <w:spacing w:before="300" w:after="300" w:line="360" w:lineRule="exact"/>
        <w:jc w:val="left"/>
        <w:outlineLvl w:val="3"/>
        <w:rPr>
          <w:rFonts w:hint="default" w:ascii="Times New Roman" w:hAnsi="Times New Roman" w:cs="Times New Roman"/>
          <w:b/>
          <w:bCs/>
          <w:color w:val="auto"/>
          <w:szCs w:val="21"/>
          <w:highlight w:val="none"/>
        </w:rPr>
      </w:pPr>
      <w:bookmarkStart w:id="284" w:name="_Toc989091"/>
      <w:r>
        <w:rPr>
          <w:rFonts w:hint="default" w:ascii="Times New Roman" w:hAnsi="Times New Roman" w:cs="Times New Roman"/>
          <w:b/>
          <w:bCs/>
          <w:color w:val="auto"/>
          <w:szCs w:val="21"/>
          <w:highlight w:val="none"/>
        </w:rPr>
        <w:t>（3） 辞退福利的会计处理方法</w:t>
      </w:r>
      <w:bookmarkEnd w:id="284"/>
    </w:p>
    <w:p>
      <w:pPr>
        <w:pStyle w:val="8"/>
        <w:widowControl/>
        <w:spacing w:beforeAutospacing="0" w:afterAutospacing="0" w:line="360" w:lineRule="exact"/>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360" w:lineRule="exact"/>
        <w:jc w:val="left"/>
        <w:outlineLvl w:val="3"/>
        <w:rPr>
          <w:rFonts w:hint="default" w:ascii="Times New Roman" w:hAnsi="Times New Roman" w:cs="Times New Roman"/>
          <w:b/>
          <w:bCs/>
          <w:color w:val="auto"/>
          <w:szCs w:val="21"/>
          <w:highlight w:val="none"/>
        </w:rPr>
      </w:pPr>
      <w:bookmarkStart w:id="285" w:name="_Toc989092"/>
      <w:r>
        <w:rPr>
          <w:rFonts w:hint="default" w:ascii="Times New Roman" w:hAnsi="Times New Roman" w:cs="Times New Roman"/>
          <w:b/>
          <w:bCs/>
          <w:color w:val="auto"/>
          <w:szCs w:val="21"/>
          <w:highlight w:val="none"/>
        </w:rPr>
        <w:t>（4） 其他长期职工福利的会计处理方法</w:t>
      </w:r>
      <w:bookmarkEnd w:id="285"/>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86" w:name="_Toc989093"/>
      <w:r>
        <w:rPr>
          <w:rFonts w:hint="default" w:ascii="Times New Roman" w:hAnsi="Times New Roman" w:cs="Times New Roman"/>
          <w:b/>
          <w:bCs/>
          <w:color w:val="auto"/>
          <w:szCs w:val="21"/>
          <w:highlight w:val="none"/>
        </w:rPr>
        <w:t>34、预计负债</w:t>
      </w:r>
      <w:bookmarkEnd w:id="286"/>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与或有事项相关的义务同时满足下列条件时，本公司将其确认为预计负债：</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（1）该义务是本公司承担的现时义务；</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（2）履行该义务很可能导致经济利益流出本公司；</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（3）该义务的金额能够可靠地计量。</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预计负债按履行相关现时义务所需的支出的最佳估计数进行初始计量。</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在确定最佳估计数时，综合考虑与或有事项有关的风险、不确定性和货币时间价值等因素。对于货币时间价值影响重大的，通过对相关未来现金流出进行折现后确定最佳估计数。</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所需支出存在一个连续范围，且该范围内各种结果发生的可能性相同的，最佳估计数按照该范围内的中间值确定；在其他情况下，最佳估计数分别下列情况处理：</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或有事项涉及单个项目的，按照最可能发生金额确定。</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或有事项涉及多个项目的，按照各种可能结果及相关概率计算确定。</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清偿预计负债所需支出全部或部分预期由第三方补偿的，补偿金额在基本确定能够收到时，作为资产单独确认，确认的补偿金额不超过预计负债的账面价值。</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87" w:name="_Toc989094"/>
      <w:r>
        <w:rPr>
          <w:rFonts w:hint="default" w:ascii="Times New Roman" w:hAnsi="Times New Roman" w:cs="Times New Roman"/>
          <w:b/>
          <w:bCs/>
          <w:color w:val="auto"/>
          <w:szCs w:val="21"/>
          <w:highlight w:val="none"/>
        </w:rPr>
        <w:t>35、股份支付</w:t>
      </w:r>
      <w:bookmarkEnd w:id="287"/>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8"/>
        <w:widowControl/>
        <w:spacing w:before="100" w:beforeAutospacing="0" w:after="100" w:afterAutospacing="0" w:line="360" w:lineRule="exact"/>
        <w:ind w:firstLine="360"/>
        <w:jc w:val="both"/>
        <w:rPr>
          <w:rFonts w:hint="default" w:ascii="Times New Roman" w:hAnsi="Times New Roman" w:cs="Times New Roman"/>
          <w:color w:val="auto"/>
          <w:szCs w:val="24"/>
          <w:highlight w:val="none"/>
        </w:rPr>
      </w:pPr>
      <w:r>
        <w:rPr>
          <w:rFonts w:hint="default" w:ascii="Times New Roman" w:hAnsi="Times New Roman" w:cs="Times New Roman"/>
          <w:b/>
          <w:bCs/>
          <w:color w:val="auto"/>
          <w:sz w:val="18"/>
          <w:szCs w:val="18"/>
          <w:highlight w:val="none"/>
        </w:rPr>
        <w:t> （1）</w:t>
      </w:r>
      <w:r>
        <w:rPr>
          <w:rStyle w:val="11"/>
          <w:rFonts w:hint="default" w:ascii="Times New Roman" w:hAnsi="Times New Roman" w:cs="Times New Roman"/>
          <w:bCs/>
          <w:color w:val="auto"/>
          <w:sz w:val="21"/>
          <w:szCs w:val="21"/>
          <w:highlight w:val="none"/>
        </w:rPr>
        <w:t>以权益结算的股份支付及权益工具</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权益结算的股份支付换取职工提供服务的，以授予职工权益工具的公允价值计量。对于授予后立即可行权的股份支付交易，在授予日按照权益工具的公允价值计入相关成本或费用，相应增加资本公积。对于授予后完成等待期内的服务或达到规定业绩条件才可行权的股份支付交易，在等待期内每个资产负债表日，本公司根据对可行权权益工具数量的最佳估计，按照授予日公允价值，将当期取得的服务计入相关成本或费用，相应增加资本公积。</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如果修改了以权益结算的股份支付的条款，至少按照未修改条款的情况确认取得的服务。此外，任何增加所授予权益工具公允价值的修改，或在修改日对职工有利的变更，均确认取得服务的增加。</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等待期内，如果取消了授予的权益工具，则本公司对取消所授予的权益性工具作为加速行权处理，将剩余等待期内应确认的金额立即计入当期损益，同时确认资本公积。但是，如果授予新的权益工具，并在新权益工具授予日认定所授予的新权益工具是用于替代被取消的权益工具的，则以与处理原权益工具条款和条件修改相同的方式，对所授予的替代权益工具进行处理。</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r>
        <w:rPr>
          <w:rStyle w:val="11"/>
          <w:rFonts w:hint="default" w:ascii="Times New Roman" w:hAnsi="Times New Roman" w:cs="Times New Roman"/>
          <w:bCs/>
          <w:color w:val="auto"/>
          <w:sz w:val="21"/>
          <w:szCs w:val="21"/>
          <w:highlight w:val="none"/>
        </w:rPr>
        <w:t>（2）以现金结算的股份支付及权益工具</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现金结算的股份支付，按照本公司承担的以股份或其他权益工具为基础计算确定的负债的公允价值计量。授予后立即可行权的股份支付交易，本公司在授予日按照承担负债的公允价值计入相关成本或费用，相应增加负债。对于授予后完成等待期内的服务或达到规定业绩条件才可行权的股份支付交易，在等待期内的每个资产负债表日，本公司以对可行权情况的最佳估计为基础，按照本公司承担负债的公允价值，将当期取得的服务计入相关成本或费用，并相应计入负债。在相关负债结算前的每个资产负债表日以及结算日，对负债的公允价值重新计量，其变动计入当期损益。</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修改以现金结算的股份支付协议中的条款和条件，使其成为以权益结算的股份支付的，在修改日（无论发生在等待期内还是等待期结束后），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88" w:name="_Toc989095"/>
      <w:r>
        <w:rPr>
          <w:rFonts w:hint="default" w:ascii="Times New Roman" w:hAnsi="Times New Roman" w:cs="Times New Roman"/>
          <w:b/>
          <w:bCs/>
          <w:color w:val="auto"/>
          <w:szCs w:val="21"/>
          <w:highlight w:val="none"/>
        </w:rPr>
        <w:t>36、优先股、永续债等其他金融工具</w:t>
      </w:r>
      <w:bookmarkEnd w:id="288"/>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89" w:name="_Toc989096"/>
      <w:r>
        <w:rPr>
          <w:rFonts w:hint="default" w:ascii="Times New Roman" w:hAnsi="Times New Roman" w:cs="Times New Roman"/>
          <w:b/>
          <w:bCs/>
          <w:color w:val="auto"/>
          <w:szCs w:val="21"/>
          <w:highlight w:val="none"/>
        </w:rPr>
        <w:t>37、收入</w:t>
      </w:r>
      <w:bookmarkEnd w:id="289"/>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按照业务类型披露收入确认和计量所采用的会计政策</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（1）收入确认和计量所采用的会计政策</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本公司在履行了合同中的履约义务，即在客户取得相关商品或服务控制权时确认收入。取得相关商品或服务控制权，是指能够主导该商品或服务的使用并从中获得几乎全部的经济利益。</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满足下列条件之一的，属于在某一时段内履行履约义务，否则，属于在某一时点履行履约义务：</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客户在本公司履约的同时即取得并消耗本公司履约所带来的经济利益。</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客户能够控制本公司履约过程中在建的商品。</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本公司履约过程中所产出的商品具有不可替代用途，且本公司在整个合同期内有权就累计至今已完成的履约部分收取款项。</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对于在某一时点履行的履约义务，本公司在客户取得相关商品或服务控制权时点确认收入。在判断客户是否已取得商品或服务控制权时，本公司考虑下列迹象：</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本公司就该商品或服务享有现时收款权利，即客户就该商品或服务负有现时付款义务。</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本公司已将该商品的法定所有权转移给客户，即客户已拥有该商品的法定所有权。</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本公司已将该商品实物转移给客户，即客户已实物占有该商品。</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本公司已将该商品所有权上的主要风险和报酬转移给客户，即客户已取得该商品所有权上的主要风险和报酬。</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客户已接受该商品或服务等。</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（2）收入确认和计量所采用的具体会计政策</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1）电力销售收入</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当电力供应至各电厂所在地的电网公司时，电网公司取得电力的控制权。售电收入于电力已传输上网，取得价款或已取得索款凭据时予以确认。</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2）热力销售收入</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当热力供应至购热客户时，购热客户取得热力控制权。供热收入于热气已输送，取得价款或已取得索款凭据时予以确认。</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3）粉煤灰销售收入</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依照合同约定的价格及购买方货车装车并过磅的过磅单确认销售收入，装车即控制权转移。</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4）利息收入</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按照他人使用本公司货币资金的时间和实际利率计算确定。</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5）租赁收入</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经营租赁的租金收入在租赁期内各个期间按照直线法确认。</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本公司给予客户的信用期与发电行业惯例一致，不存在重大融资成分。</w:t>
      </w:r>
    </w:p>
    <w:p>
      <w:pPr>
        <w:spacing w:before="100" w:after="100"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同类业务采用不同经营模式涉及不同收入确认方式及计量方法的情况</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90" w:name="_Toc989097"/>
      <w:r>
        <w:rPr>
          <w:rFonts w:hint="default" w:ascii="Times New Roman" w:hAnsi="Times New Roman" w:cs="Times New Roman"/>
          <w:b/>
          <w:bCs/>
          <w:color w:val="auto"/>
          <w:szCs w:val="21"/>
          <w:highlight w:val="none"/>
        </w:rPr>
        <w:t>38、合同成本</w:t>
      </w:r>
      <w:bookmarkEnd w:id="290"/>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合同成本包括合同履约成本与合同取得成本。</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本公司为履行合同而发生的成本，不属于存货、固定资产或无形资产等相关准则规范范围的，在满足下列条件时作为合同履约成本确认为一项资产：</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该成本与一份当前或预期取得的合同直接相关。</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该成本增加了本公司未来用于履行履约义务的资源。</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该成本预期能够收回。</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本公司为取得合同发生的增量成本预期能够收回的，作为合同取得成本确认为一项资产。</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与合同成本有关的资产采用与该资产相关的商品或服务收入确认相同的基础进行摊销；但是对于合同取得成本摊销期限未超过一年的，本公司在发生时将其计入当期损益。</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与合同成本有关的资产，其账面价值高于下列两项的差额的，本公司对超出部分计提减值准备，并确认为资产减值损失：</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（1）因转让与该资产相关的商品或服务预期能够取得的剩余对价；</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（2）为转让该相关商品或服务估计将要发生的成本。</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91" w:name="_Toc989098"/>
      <w:r>
        <w:rPr>
          <w:rFonts w:hint="default" w:ascii="Times New Roman" w:hAnsi="Times New Roman" w:cs="Times New Roman"/>
          <w:b/>
          <w:bCs/>
          <w:color w:val="auto"/>
          <w:szCs w:val="21"/>
          <w:highlight w:val="none"/>
        </w:rPr>
        <w:t>39、政府补助</w:t>
      </w:r>
      <w:bookmarkEnd w:id="291"/>
    </w:p>
    <w:p>
      <w:pPr>
        <w:pStyle w:val="8"/>
        <w:widowControl/>
        <w:spacing w:before="100" w:beforeAutospacing="0" w:after="100" w:afterAutospacing="0" w:line="360" w:lineRule="exact"/>
        <w:ind w:firstLine="420"/>
        <w:jc w:val="both"/>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（1）类型</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政府补助，是本公司从政府无偿取得的货币性资产或非货币性资产，分为与资产相关的政府补助和与收益相关的政府补助。</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与资产相关的政府补助，是指本公司取得的、用于购建或以其他方式形成长期资产的政府补助。与收益相关的政府补助，是指除与资产相关的政府补助之外的政府补助。</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对于政府文件未明确规定补助对象的，本公司将该政府补助划分为与资产相关或与收益相关的判断依据为：</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1）政府文件明确了补助所针对的特定项目的，根据该特定项目的预算中将形成资产的支出金额和计入费用的支出金额的相对比例进行划分，对该划分比例需在每个资产负债表日进行复核，必要时进行变更；</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2）政府文件中对用途仅作一般性表述，没有指明特定项目的，作为与收益相关的政府补助。</w:t>
      </w:r>
    </w:p>
    <w:p>
      <w:pPr>
        <w:pStyle w:val="8"/>
        <w:widowControl/>
        <w:spacing w:before="100" w:beforeAutospacing="0" w:after="100" w:afterAutospacing="0" w:line="360" w:lineRule="exac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r>
        <w:rPr>
          <w:rStyle w:val="11"/>
          <w:rFonts w:hint="default" w:ascii="Times New Roman" w:hAnsi="Times New Roman" w:cs="Times New Roman"/>
          <w:bCs/>
          <w:color w:val="auto"/>
          <w:sz w:val="21"/>
          <w:szCs w:val="21"/>
          <w:highlight w:val="none"/>
        </w:rPr>
        <w:t> （2）确认时点</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政府补助在本公司能够满足其所附的条件并且能够收到时，予以确认。</w:t>
      </w:r>
    </w:p>
    <w:p>
      <w:pPr>
        <w:pStyle w:val="8"/>
        <w:widowControl/>
        <w:spacing w:before="100" w:beforeAutospacing="0" w:after="100" w:afterAutospacing="0" w:line="360" w:lineRule="exact"/>
        <w:rPr>
          <w:rFonts w:hint="default" w:ascii="Times New Roman" w:hAnsi="Times New Roman" w:cs="Times New Roman"/>
          <w:color w:val="auto"/>
          <w:szCs w:val="24"/>
          <w:highlight w:val="none"/>
        </w:rPr>
      </w:pPr>
      <w:r>
        <w:rPr>
          <w:rStyle w:val="11"/>
          <w:rFonts w:hint="default" w:ascii="Times New Roman" w:hAnsi="Times New Roman" w:cs="Times New Roman"/>
          <w:bCs/>
          <w:color w:val="auto"/>
          <w:sz w:val="21"/>
          <w:szCs w:val="21"/>
          <w:highlight w:val="none"/>
        </w:rPr>
        <w:t>    （3）会计处理</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与资产相关的政府补助确认为递延收益，在相关资产使用寿命内按照合理、系统的方法分期计入当期损益（与本公司日常活动相关的，计入其他收益；与本公司日常活动无关的，计入营业外收入）；</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用于补偿本公司已发生的相关成本费用或损失的，直接计入当期损益（与本公司日常活动相关的，计入其他收益；与本公司日常活动无关的，计入营业外收入）。</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本公司取得的政策性优惠贷款贴息，区分以下两种情况，分别进行会计处理：</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8"/>
        <w:widowControl/>
        <w:spacing w:beforeAutospacing="0" w:afterAutospacing="0" w:line="360" w:lineRule="exac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2）财政将贴息资金直接拨付给本公司的，本公司将对应的贴息冲减相关借款费用。</w:t>
      </w:r>
    </w:p>
    <w:p>
      <w:pPr>
        <w:keepNext/>
        <w:keepLines/>
        <w:spacing w:before="300" w:after="300" w:line="360" w:lineRule="exact"/>
        <w:jc w:val="left"/>
        <w:outlineLvl w:val="2"/>
        <w:rPr>
          <w:rFonts w:hint="default" w:ascii="Times New Roman" w:hAnsi="Times New Roman" w:cs="Times New Roman"/>
          <w:b/>
          <w:bCs/>
          <w:color w:val="auto"/>
          <w:szCs w:val="21"/>
          <w:highlight w:val="none"/>
        </w:rPr>
      </w:pPr>
      <w:bookmarkStart w:id="292" w:name="_Toc989099"/>
      <w:r>
        <w:rPr>
          <w:rFonts w:hint="default" w:ascii="Times New Roman" w:hAnsi="Times New Roman" w:cs="Times New Roman"/>
          <w:b/>
          <w:bCs/>
          <w:color w:val="auto"/>
          <w:szCs w:val="21"/>
          <w:highlight w:val="none"/>
        </w:rPr>
        <w:t>40、递延所得税资产/递延所得税负债</w:t>
      </w:r>
      <w:bookmarkEnd w:id="292"/>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所得税包括当期所得税和递延所得税。除因企业合并和直接计入所有者权益（包括其他综合收益）的交易或者事项产生的所得税外，本公司将当期所得税和递延所得税计入当期损益。</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递延所得税资产和递延所得税负债根据资产和负债的计税基础与其账面价值的差额（暂时性差异）计算确认。</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对于应纳税暂时性差异，除特殊情况外，确认递延所得税负债。</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不确认递延所得税资产或递延所得税负债的特殊情况包括：</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商誉的初始确认；</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既不是企业合并、发生时也不影响会计利润和应纳税所得额（或可抵扣亏损）的交易或事项。</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资产负债表日，对于递延所得税资产和递延所得税负债，根据税法规定，按照预期收回相关资产或清偿相关负债期间的适用税率计量。</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当拥有以净额结算的法定权利，且意图以净额结算或取得资产、清偿负债同时进行时，当期所得税资产及当期所得税负债以抵销后的净额列报。</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资产负债表日，递延所得税资产及递延所得税负债在同时满足以下条件时以抵销后的净额列示：</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纳税主体拥有以净额结算当期所得税资产及当期所得税负债的法定权利；</w:t>
      </w:r>
    </w:p>
    <w:p>
      <w:pPr>
        <w:pStyle w:val="8"/>
        <w:widowControl/>
        <w:spacing w:before="100" w:beforeAutospacing="0" w:after="100" w:afterAutospacing="0" w:line="360" w:lineRule="exac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93" w:name="_Toc989100"/>
      <w:r>
        <w:rPr>
          <w:rFonts w:hint="default" w:ascii="Times New Roman" w:hAnsi="Times New Roman" w:cs="Times New Roman"/>
          <w:b/>
          <w:bCs/>
          <w:color w:val="auto"/>
          <w:szCs w:val="21"/>
          <w:highlight w:val="none"/>
        </w:rPr>
        <w:t>41、租赁</w:t>
      </w:r>
      <w:bookmarkEnd w:id="293"/>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294" w:name="_Toc989101"/>
      <w:r>
        <w:rPr>
          <w:rFonts w:hint="default" w:ascii="Times New Roman" w:hAnsi="Times New Roman" w:cs="Times New Roman"/>
          <w:b/>
          <w:bCs/>
          <w:color w:val="auto"/>
          <w:szCs w:val="21"/>
          <w:highlight w:val="none"/>
        </w:rPr>
        <w:t>（1） 作为承租方租赁的会计处理方法</w:t>
      </w:r>
      <w:bookmarkEnd w:id="294"/>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合同中同时包含多项单独租赁的，本公司将合同予以分拆，并分别各项单独租赁进行会计处理。合同中同时包含租赁和非租赁部分的，承租人和出租人将租赁和非租赁部分进行分拆。</w:t>
      </w:r>
    </w:p>
    <w:p>
      <w:pPr>
        <w:pStyle w:val="8"/>
        <w:widowControl/>
        <w:spacing w:before="100" w:beforeAutospacing="0" w:after="100" w:afterAutospacing="0"/>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本公司作为承租人的：</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1）使用权资产</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在租赁期开始日，本公司对除短期租赁和低价值资产租赁以外的租赁确认使用权资产。使用权资产按照成本进行初始计量。该成本包括：</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租赁负债的初始计量金额；</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在租赁期开始日或之前支付的租赁付款额，存在租赁激励的，扣除已享受的租赁激励相关金额；</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本公司发生的初始直接费用；</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本公司为拆卸及移除租赁资产、复原租赁资产所在场地或将租赁资产恢复至租赁条款约定状态预计将发生的成本，但不包括属于为生产存货而发生的成本。</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本公司按照本附注“三、21长期资产减值”所述原则来确定使用权资产是否已发生减值，并对已识别的减值损失进行会计处理。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2）租赁负债</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在租赁期开始日，本公司对除短期租赁和低价值资产租赁以外的租赁确认租赁负债。租赁负债按照尚未支付的租赁付款额的现值进行初始计量。租赁付款额包括：</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固定付款额（包括实质固定付款额），存在租赁激励的，扣除租赁激励相关金额；</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取决于指数或比率的可变租赁付款额；</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根据公司提供的担保余值预计应支付的款项；</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购买选择权的行权价格，前提是公司合理确定将行使该选择权；</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行使终止租赁选择权需支付的款项，前提是租赁期反映出公司将行使终止租赁选择权。</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本公司采用租赁内含利率作为折现率，但如果无法合理确定租赁内含利率的，则采用本公司的增量借款利率作为折现率。</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本公司按照固定的周期性利率计算租赁负债在租赁期内各期间的利息费用，并计入当期损益或相关资产成本。</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未纳入租赁负债计量的可变租赁付款额在实际发生时计入当期损益或相关资产成本。</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在租赁期开始日后，发生下列情形的，本公司重新计量租赁负债，并调整相应的使用权资产，若使用权资产的账面价值已调减至零，但租赁负债仍需进一步调减的，将差额计入当期损益：</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3）短期租赁和低价值资产租赁</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选择对短期租赁和低价值资产租赁不确认使用权资产和租赁负债，并将相关的租赁付款额在租赁期内各个期间按照直线法计入当期损益或相关资产成本。短期租赁，是指在租赁期开始日，租赁期不超过12个月且不包含购买选择权的租赁。低价值资产租赁，是指单项租赁资产为全新资产时价值较低的租赁。公司转租或预期转租租赁资产的，原租赁不属于低价值资产租赁。</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4）租赁变更</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租赁发生变更且同时符合下列条件的，公司将该租赁变更作为一项单独租赁进行会计处理：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该租赁变更通过增加一项或多项租赁资产的使用权而扩大了租赁范围；</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增加的对价与租赁范围扩大部分的单独价格按该合同情况调整后的金额相当。</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295" w:name="_Toc989102"/>
      <w:r>
        <w:rPr>
          <w:rFonts w:hint="default" w:ascii="Times New Roman" w:hAnsi="Times New Roman" w:cs="Times New Roman"/>
          <w:b/>
          <w:bCs/>
          <w:color w:val="auto"/>
          <w:szCs w:val="21"/>
          <w:highlight w:val="none"/>
        </w:rPr>
        <w:t>（2） 作为出租方租赁的会计处理方法</w:t>
      </w:r>
      <w:bookmarkEnd w:id="295"/>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1）经营租赁会计处理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2）融资租赁会计处理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本公司按照固定的周期性利率计算并确认租赁期内各个期间的利息收入。应收融资租赁款的终止确认和减值按照本节即“五、11金融工具”进行会计处理。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未纳入租赁投资净额计量的可变租赁付款额在实际发生时计入当期损益。</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融资租赁发生变更且同时符合下列条件的，本公司将该变更作为一项单独租赁进行会计处理：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该变更通过增加一项或多项租赁资产的使用权而扩大了租赁范围；</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增加的对价与租赁范围扩大部分的单独价格按该合同情况调整后的金额相当。</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融资租赁的变更未作为一项单独租赁进行会计处理的，本公司分别下列情形对变更后的租赁进行处理：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假如变更在租赁开始日生效，该租赁会被分类为融资租赁的，本公司按照本节“五、11金融工具”关于修改或重新议定合同的政策”进行会计处理。</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（3）售后租回交易</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公司按照本节“五、37收入”所述原则评估确定售后租回交易中的资产转让是否属于销售。</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1）作为承租人</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节“五、11金融工具”。</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2）作为出租人</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节“五、11、金融工具”。</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96" w:name="_Toc989103"/>
      <w:r>
        <w:rPr>
          <w:rFonts w:hint="default" w:ascii="Times New Roman" w:hAnsi="Times New Roman" w:cs="Times New Roman"/>
          <w:b/>
          <w:bCs/>
          <w:color w:val="auto"/>
          <w:szCs w:val="21"/>
          <w:highlight w:val="none"/>
        </w:rPr>
        <w:t>42、其他重要的会计政策和会计估计</w:t>
      </w:r>
      <w:bookmarkEnd w:id="29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297" w:name="_Toc989104"/>
      <w:r>
        <w:rPr>
          <w:rFonts w:hint="default" w:ascii="Times New Roman" w:hAnsi="Times New Roman" w:cs="Times New Roman"/>
          <w:b/>
          <w:bCs/>
          <w:color w:val="auto"/>
          <w:szCs w:val="21"/>
          <w:highlight w:val="none"/>
        </w:rPr>
        <w:t>43、重要会计政策和会计估计变更</w:t>
      </w:r>
      <w:bookmarkEnd w:id="297"/>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298" w:name="_Toc989105"/>
      <w:r>
        <w:rPr>
          <w:rFonts w:hint="default" w:ascii="Times New Roman" w:hAnsi="Times New Roman" w:cs="Times New Roman"/>
          <w:b/>
          <w:bCs/>
          <w:color w:val="auto"/>
          <w:sz w:val="18"/>
          <w:szCs w:val="18"/>
          <w:highlight w:val="none"/>
        </w:rPr>
        <w:t>（1） 重要会计政策变更</w:t>
      </w:r>
      <w:bookmarkEnd w:id="29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受重要影响的报表项目名称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影响金额</w:t>
            </w:r>
          </w:p>
        </w:tc>
      </w:tr>
    </w:tbl>
    <w:p>
      <w:pPr>
        <w:spacing w:before="100" w:after="100" w:line="0" w:lineRule="atLeast"/>
        <w:jc w:val="left"/>
        <w:rPr>
          <w:rFonts w:hint="default" w:ascii="Times New Roman" w:hAnsi="Times New Roman" w:cs="Times New Roman"/>
          <w:color w:val="auto"/>
          <w:highlight w:val="none"/>
        </w:rPr>
      </w:pP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1）执行《企业会计准则解释第17号》</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财政部于2023年10月25日公布了《企业会计准则解释第17号》（财会〔2023〕21号，以下简称“解释第17号”）。</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①关于流动负债与非流动负债的划分</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解释第17号明确：</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企业在资产负债表日没有将负债清偿推迟至资产负债表日后一年以上的实质性权利的，该负债应当归类为流动负债。</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于企业贷款安排产生的负债，企业将负债清偿推迟至资产负债表日后一年以上的权利可能取决于企业是否遵循了贷款安排中规定的条件（以下简称契约条件），企业在判断其推迟债务清偿的实质性权利是否存在时，仅应考虑在资产负债表日或者之前应遵循的契约条件，不应考虑企业在资产负债表日之后应遵循的契约条件。</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对负债的流动性进行划分时的负债清偿是指，企业向交易对手方以转移现金、其他经济资源（如商品或服务）或企业自身权益工具的方式解除负债。负债的条款导致企业在交易对手方选择的情况下通过交付自身权益工具进行清偿的，如果企业按照《企业会计准则第 37 号——金融工具列报》的规定将上述选择权分类为权益工具并将其作为复合金融工具的权益组成部分单独确认，则该条款不影响该项负债的流动性划分。</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该解释规定自2024年1月1日起施行，企业在首次执行该解释规定时，应当按照该解释规定对可比期间信息进行调整，执行该规定对本公司2024年及2023年度财务报表无影响。</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②关于供应商融资安排的披露</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解释第17号要求企业在进行附注披露时，应当汇总披露与供应商融资安排有关的信息，以有助于报表使用者评估这些安排对该企业负债、现金流量以及该企业流动性风险敞口的影响。在识别和披露流动性风险信息时也应当考虑供应商融资安排的影响。该披露规定仅适用于供应商融资安排。供应商融资安排是指具有下列特征的交易：一个或多个融资提供方提供资金，为企业支付其应付供应商的款项，并约定该企业根据安排的条款和条件，在其供应商收到款项的当天或之后向融资提供方还款。与原付款到期日相比，供应商融资安排延长了该企业的付款期，或者提前了该企业供应商的收款期。</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该解释规定自2024年1月1日起施行，企业在首次执行该解释规定时，无需披露可比期间相关信息及部分期初信息。</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执行该规定未对本公司财务状况和经营成果产生影响。</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③关于售后租回交易的会计处理</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解释第17号规定，承租人在对售后租回所形成的租赁负债进行后续计量时，确定租赁付款额或变更后租赁付款额的方式不得导致其确认与租回所获得的使用权有关的利得或损失。企业在首次执行该规定时，应当对《企业会计准则第 21 号——租赁》首次执行日后开展的售后租回交易进行追溯调整。</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执行该规定对本公司2024年及2023年度财务报表无影响。</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2）执行《企业数据资源相关会计处理暂行规定》</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财政部于2023年8月1日发布了《企业数据资源相关会计处理暂行规定》（财会〔2023〕11号），适用于符合企业会计准则相关规定确认为无形资产或存货等资产的数据资源，以及企业合法拥有或控制的、预期会给企业带来经济利益的、但不满足资产确认条件而未予确认的数据资源的相关会计处理，并对数据资源的披露提出了具体要求。</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该规定自2024年1月1日起施行，企业应当采用未来适用法，该规定施行前已经费用化计入损益的数据资源相关支出不再调整。执行该规定未对本公司财务状况和经营成果产生影响。</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3）执行《企业会计准则解释第18号》“关于不属于单项履约义务的保证类质量保证的会计处理”的规定</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财政部于2024年12月6日发布了《企业会计准则解释第18号》（财会〔2024〕24号，以下简称“解释第18号”），该解释自印发之日起施行，允许企业自发布年度提前执行。</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解释第18号规定，在对因不属于单项履约义务的保证类质量保证产生的预计负债进行会计核算时，应当根据《企业会计准则第13号——或有事项》有关规定，按确定的预计负债金额，借记“主营业务成本”、“其他业务成本”等科目，贷记“预计负债”科目，并相应在利润表中的“营业成本”和资产负债表中的“其他流动负债”、“一年内到期的非流动负债”、“预计负债”等项目列示。</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企业在首次执行该解释内容时，如原计提保证类质量保证时计入“销售费用”等的，应当按照会计政策变更进行追溯调整。执行该规定对本公司2024年及2023年度财务报表无影响。</w:t>
      </w:r>
    </w:p>
    <w:p>
      <w:pPr>
        <w:pStyle w:val="8"/>
        <w:widowControl/>
        <w:spacing w:beforeAutospacing="0" w:afterAutospacing="0" w:line="36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4）其他会计政策变更</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无。</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299" w:name="_Toc989106"/>
      <w:r>
        <w:rPr>
          <w:rFonts w:hint="default" w:ascii="Times New Roman" w:hAnsi="Times New Roman" w:cs="Times New Roman"/>
          <w:b/>
          <w:bCs/>
          <w:color w:val="auto"/>
          <w:sz w:val="18"/>
          <w:szCs w:val="18"/>
          <w:highlight w:val="none"/>
        </w:rPr>
        <w:t>（2） 重要会计估计变更</w:t>
      </w:r>
      <w:bookmarkEnd w:id="29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00" w:name="_Toc989107"/>
      <w:r>
        <w:rPr>
          <w:rFonts w:hint="default" w:ascii="Times New Roman" w:hAnsi="Times New Roman" w:cs="Times New Roman"/>
          <w:b/>
          <w:bCs/>
          <w:color w:val="auto"/>
          <w:sz w:val="18"/>
          <w:szCs w:val="18"/>
          <w:highlight w:val="none"/>
        </w:rPr>
        <w:t>（3） 2024年起首次执行新会计准则调整首次执行当年年初财务报表相关项目情况</w:t>
      </w:r>
      <w:bookmarkEnd w:id="300"/>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01" w:name="_Toc989108"/>
      <w:r>
        <w:rPr>
          <w:rFonts w:hint="default" w:ascii="Times New Roman" w:hAnsi="Times New Roman" w:cs="Times New Roman"/>
          <w:b/>
          <w:bCs/>
          <w:color w:val="auto"/>
          <w:szCs w:val="21"/>
          <w:highlight w:val="none"/>
        </w:rPr>
        <w:t>44、其他</w:t>
      </w:r>
      <w:bookmarkEnd w:id="301"/>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302" w:name="_Toc989109"/>
      <w:bookmarkStart w:id="303" w:name="_Toc22124"/>
      <w:r>
        <w:rPr>
          <w:rFonts w:hint="default" w:ascii="Times New Roman" w:hAnsi="Times New Roman" w:cs="Times New Roman"/>
          <w:b/>
          <w:bCs/>
          <w:color w:val="auto"/>
          <w:sz w:val="24"/>
          <w:szCs w:val="24"/>
          <w:highlight w:val="none"/>
        </w:rPr>
        <w:t>六、税项</w:t>
      </w:r>
      <w:bookmarkEnd w:id="302"/>
      <w:bookmarkEnd w:id="30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04" w:name="_Toc989110"/>
      <w:r>
        <w:rPr>
          <w:rFonts w:hint="default" w:ascii="Times New Roman" w:hAnsi="Times New Roman" w:cs="Times New Roman"/>
          <w:b/>
          <w:bCs/>
          <w:color w:val="auto"/>
          <w:szCs w:val="21"/>
          <w:highlight w:val="none"/>
        </w:rPr>
        <w:t>1、主要税种及税率</w:t>
      </w:r>
      <w:bookmarkEnd w:id="304"/>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电力、粉煤灰产品收入13%、热力产品收入9%、服务类收入6%、不动产租赁收入5%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按实际缴纳的增值税计缴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r>
              <w:rPr>
                <w:rFonts w:hint="default"/>
                <w:color w:val="auto"/>
                <w:sz w:val="18"/>
                <w:szCs w:val="18"/>
                <w:highlight w:val="none"/>
              </w:rPr>
              <w:t>5%、</w:t>
            </w:r>
            <w:r>
              <w:rPr>
                <w:rFonts w:hint="default" w:ascii="Times New Roman" w:hAnsi="Times New Roman" w:cs="Times New Roman"/>
                <w:color w:val="auto"/>
                <w:sz w:val="18"/>
                <w:szCs w:val="18"/>
                <w:highlight w:val="none"/>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详见下表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大气污染物按照污染物排放量折合的污染当量数确定，水污染物按照污染物排放量折合的污染当量数确定，固体废物按照固体废物的排放量确定</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大气污染1.2-12元/污染当量，水污染1.4-14元/污染当量，固定废物25元/吨</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存在不同企业所得税税率纳税主体的，披露情况说明</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国能长源湖北新能源有限公司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中华山一期、乐城山一期风电项目税率25%，吉阳山、中华山二期风电项目税率12.5%，乐城山二期风电项目免税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华严农场光伏发电项目、麻河200MW光伏发电项目、分水200MW光伏发电项目一期、华严200MW光伏发电项目免税。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国能长源青山热电有限公司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岚图光伏项目免税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国能长源石首综合能源有限公司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国能长源公安县新能源有限公司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国能长源安陆新能源有限公司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国能长源随县新能源有限公司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国能长源巴东新能源有限公司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国能长源新能源开发（江陵县）有限公司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本公司及除上述外其他合并范围内子公司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05" w:name="_Toc989111"/>
      <w:r>
        <w:rPr>
          <w:rFonts w:hint="default" w:ascii="Times New Roman" w:hAnsi="Times New Roman" w:cs="Times New Roman"/>
          <w:b/>
          <w:bCs/>
          <w:color w:val="auto"/>
          <w:szCs w:val="21"/>
          <w:highlight w:val="none"/>
        </w:rPr>
        <w:t>2、税收优惠</w:t>
      </w:r>
      <w:bookmarkEnd w:id="305"/>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根据国家税务总局关于实施国家重点扶持的公共基础设施项目企业所得税优惠问题的通知（国税发〔2009〕80号），本公司下属子公司国能长源湖北新能源有限公司所属的乐城山一期风电场2017年至2019年免征企业所得税，2020年至2022年按12.5%税率减半征收企业所得税；吉阳山风电场2019年至2021年免征企业所得税，2022年至2024年按12.5%税率减半征收企业所得税；中华山二期风电场2020年至2022年免征企业所得税，2023年至2025年按12.5%税率减半征收企业所得税；乐城山二期风电厂场2022年至2024年免征企业所得税，2025-2027年按12.5%税率减半征收企业所得税。本公司下属子公司国能长源汉川发电有限公司所属华严农场光伏发电项目、麻河200MW光伏发电项目2023年至2025年免征企业所得税，2026年至2028年按12.5%税率减半征收企业所得税；分水200MW光伏发电项目一期、华严200MW光伏发电项目2024年至2026年免征企业所得税，2027年至2029年按12.5%税率减半征收企业所得税。本公司下属子公司国能长源青山热电有限公司所属岚图光伏项目2022年至2024年免征企业所得税，2025年至2027年按12.5%税率减半征收企业所得税。</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下属子公司国能长源汉川新能源有限公司、国能长源荆门新能源有限公司、国能长源石首综合能源有限公司、国能长源公安县新能源有限公司2022年至2024年免征企业所得税，2025-2027年按12.5%税率减半征收企业所得税。</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下属子公司国能长源安陆新能源有限公司、国能长源随县新能源有限公司、国能长源荆门屈家岭新能源有限公司、国能长源谷城新能源有限公司、国能长源钟祥新能源有限公司2023年至2025年免征企业所得税，2026-2028年按12.5%税率减半征收企业所得税。</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下属子公司国能长源荆州新能源有限公司、国能长源巴东新能源有限公司、国能长源潜江新能源有限公司、国能长源新能源开发（江陵县）有限公司2024年至2026年免征企业所得税，2027至2029年按12.5%税率减半征收企业所得税。</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根据财政部、国家税务总局发布的国家发展改革委关于延续西部大开发企业所得税政策的公告（财务部公告〔2020〕23号），本公司下属子公司国能长源恩施水电开发有限公司自2021年1月1日至2030年12月31日按照15%的税率征收企业所得税。</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）本公司下属子公司国能长源湖北新能源有限公司根据《关于风力发电增值税政策的通知》（财税〔2015〕74号），对利用风力生产的电力产品，享受增值税即征即退50%的税收优惠政策。</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本公司下属子公司国能长源荆州热电有限公司、国能长源随州发电有限公司、国电长源汉川第一发电有限公司根据《中华人民共和国企业所得税法》第三十四条规定，享受节能节水和安全生产专用设备投资额抵免所得税优惠。</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06" w:name="_Toc989112"/>
      <w:r>
        <w:rPr>
          <w:rFonts w:hint="default" w:ascii="Times New Roman" w:hAnsi="Times New Roman" w:cs="Times New Roman"/>
          <w:b/>
          <w:bCs/>
          <w:color w:val="auto"/>
          <w:szCs w:val="21"/>
          <w:highlight w:val="none"/>
        </w:rPr>
        <w:t>3、其他</w:t>
      </w:r>
      <w:bookmarkEnd w:id="306"/>
    </w:p>
    <w:p>
      <w:pPr>
        <w:keepNext/>
        <w:keepLines/>
        <w:spacing w:before="240" w:after="240" w:line="320" w:lineRule="exact"/>
        <w:jc w:val="left"/>
        <w:outlineLvl w:val="1"/>
        <w:rPr>
          <w:rFonts w:hint="default" w:ascii="Times New Roman" w:hAnsi="Times New Roman" w:cs="Times New Roman"/>
          <w:b/>
          <w:bCs/>
          <w:color w:val="auto"/>
          <w:sz w:val="24"/>
          <w:szCs w:val="24"/>
          <w:highlight w:val="none"/>
        </w:rPr>
      </w:pPr>
      <w:bookmarkStart w:id="307" w:name="_Toc989113"/>
      <w:bookmarkStart w:id="308" w:name="_Toc21110"/>
      <w:r>
        <w:rPr>
          <w:rFonts w:hint="default" w:ascii="Times New Roman" w:hAnsi="Times New Roman" w:cs="Times New Roman"/>
          <w:b/>
          <w:bCs/>
          <w:color w:val="auto"/>
          <w:sz w:val="24"/>
          <w:szCs w:val="24"/>
          <w:highlight w:val="none"/>
        </w:rPr>
        <w:t>七、合并财务报表项目注释</w:t>
      </w:r>
      <w:bookmarkEnd w:id="307"/>
      <w:bookmarkEnd w:id="308"/>
    </w:p>
    <w:p>
      <w:pPr>
        <w:keepNext/>
        <w:keepLines/>
        <w:spacing w:before="200" w:after="200" w:line="280" w:lineRule="exact"/>
        <w:jc w:val="left"/>
        <w:outlineLvl w:val="2"/>
        <w:rPr>
          <w:rFonts w:hint="default" w:ascii="Times New Roman" w:hAnsi="Times New Roman" w:cs="Times New Roman"/>
          <w:b/>
          <w:bCs/>
          <w:color w:val="auto"/>
          <w:szCs w:val="21"/>
          <w:highlight w:val="none"/>
        </w:rPr>
      </w:pPr>
      <w:bookmarkStart w:id="309" w:name="_Toc989114"/>
      <w:r>
        <w:rPr>
          <w:rFonts w:hint="default" w:ascii="Times New Roman" w:hAnsi="Times New Roman" w:cs="Times New Roman"/>
          <w:b/>
          <w:bCs/>
          <w:color w:val="auto"/>
          <w:szCs w:val="21"/>
          <w:highlight w:val="none"/>
        </w:rPr>
        <w:t>1、货币资金</w:t>
      </w:r>
      <w:bookmarkEnd w:id="30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69,438,082.04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51,378.11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770,228.58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20,428.58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存放财务公司款项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160,246,092.12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606,964,761.40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230,454,402.74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607,036,568.09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注：受限制的货币资金详见七、31所有权或使用权受限制的资产。</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10" w:name="_Toc989115"/>
      <w:r>
        <w:rPr>
          <w:rFonts w:hint="default" w:ascii="Times New Roman" w:hAnsi="Times New Roman" w:cs="Times New Roman"/>
          <w:b/>
          <w:bCs/>
          <w:color w:val="auto"/>
          <w:szCs w:val="21"/>
          <w:highlight w:val="none"/>
        </w:rPr>
        <w:t>2、交易性金融资产</w:t>
      </w:r>
      <w:bookmarkEnd w:id="31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11" w:name="_Toc989116"/>
      <w:r>
        <w:rPr>
          <w:rFonts w:hint="default" w:ascii="Times New Roman" w:hAnsi="Times New Roman" w:cs="Times New Roman"/>
          <w:b/>
          <w:bCs/>
          <w:color w:val="auto"/>
          <w:szCs w:val="21"/>
          <w:highlight w:val="none"/>
        </w:rPr>
        <w:t>3、衍生金融资产</w:t>
      </w:r>
      <w:bookmarkEnd w:id="31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12" w:name="_Toc989117"/>
      <w:r>
        <w:rPr>
          <w:rFonts w:hint="default" w:ascii="Times New Roman" w:hAnsi="Times New Roman" w:cs="Times New Roman"/>
          <w:b/>
          <w:bCs/>
          <w:color w:val="auto"/>
          <w:szCs w:val="21"/>
          <w:highlight w:val="none"/>
        </w:rPr>
        <w:t>4、应收票据</w:t>
      </w:r>
      <w:bookmarkEnd w:id="312"/>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13" w:name="_Toc989118"/>
      <w:r>
        <w:rPr>
          <w:rFonts w:hint="default" w:ascii="Times New Roman" w:hAnsi="Times New Roman" w:cs="Times New Roman"/>
          <w:b/>
          <w:bCs/>
          <w:color w:val="auto"/>
          <w:szCs w:val="21"/>
          <w:highlight w:val="none"/>
        </w:rPr>
        <w:t>（1） 应收票据分类列示</w:t>
      </w:r>
      <w:bookmarkEnd w:id="31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14" w:name="_Toc989119"/>
      <w:r>
        <w:rPr>
          <w:rFonts w:hint="default" w:ascii="Times New Roman" w:hAnsi="Times New Roman" w:cs="Times New Roman"/>
          <w:b/>
          <w:bCs/>
          <w:color w:val="auto"/>
          <w:szCs w:val="21"/>
          <w:highlight w:val="none"/>
        </w:rPr>
        <w:t>（2） 按坏账计提方法分类披露</w:t>
      </w:r>
      <w:bookmarkEnd w:id="31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按单项计提坏账准备的应收票据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24,609,859.88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25,094,386.96</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如是按照预期信用损失一般模型计提应收票据坏账准备：</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15" w:name="_Toc989120"/>
      <w:r>
        <w:rPr>
          <w:rFonts w:hint="default" w:ascii="Times New Roman" w:hAnsi="Times New Roman" w:cs="Times New Roman"/>
          <w:b/>
          <w:bCs/>
          <w:color w:val="auto"/>
          <w:szCs w:val="21"/>
          <w:highlight w:val="none"/>
        </w:rPr>
        <w:t>（3） 本期计提、收回或转回的坏账准备情况</w:t>
      </w:r>
      <w:bookmarkEnd w:id="315"/>
    </w:p>
    <w:p>
      <w:pPr>
        <w:spacing w:before="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本期计提坏账准备情况：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16" w:name="_Toc989121"/>
      <w:r>
        <w:rPr>
          <w:rFonts w:hint="default" w:ascii="Times New Roman" w:hAnsi="Times New Roman" w:cs="Times New Roman"/>
          <w:b/>
          <w:bCs/>
          <w:color w:val="auto"/>
          <w:szCs w:val="21"/>
          <w:highlight w:val="none"/>
        </w:rPr>
        <w:t>（4） 期末公司已质押的应收票据</w:t>
      </w:r>
      <w:bookmarkEnd w:id="31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17" w:name="_Toc989122"/>
      <w:r>
        <w:rPr>
          <w:rFonts w:hint="default" w:ascii="Times New Roman" w:hAnsi="Times New Roman" w:cs="Times New Roman"/>
          <w:b/>
          <w:bCs/>
          <w:color w:val="auto"/>
          <w:szCs w:val="21"/>
          <w:highlight w:val="none"/>
        </w:rPr>
        <w:t>（5） 期末公司已背书或贴现且在资产负债表日尚未到期的应收票据</w:t>
      </w:r>
      <w:bookmarkEnd w:id="31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352,644,147.12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352,644,147.12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18" w:name="_Toc989123"/>
      <w:r>
        <w:rPr>
          <w:rFonts w:hint="default" w:ascii="Times New Roman" w:hAnsi="Times New Roman" w:cs="Times New Roman"/>
          <w:b/>
          <w:bCs/>
          <w:color w:val="auto"/>
          <w:szCs w:val="21"/>
          <w:highlight w:val="none"/>
        </w:rPr>
        <w:t>（6） 本期实际核销的应收票据情况</w:t>
      </w:r>
      <w:bookmarkEnd w:id="31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其中重要的应收票据核销情况：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应收票据核销说明：</w:t>
      </w:r>
    </w:p>
    <w:p>
      <w:pPr>
        <w:pStyle w:val="8"/>
        <w:widowControl/>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19" w:name="_Toc989124"/>
      <w:r>
        <w:rPr>
          <w:rFonts w:hint="default" w:ascii="Times New Roman" w:hAnsi="Times New Roman" w:cs="Times New Roman"/>
          <w:b/>
          <w:bCs/>
          <w:color w:val="auto"/>
          <w:szCs w:val="21"/>
          <w:highlight w:val="none"/>
        </w:rPr>
        <w:t>5、应收账款</w:t>
      </w:r>
      <w:bookmarkEnd w:id="319"/>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0" w:name="_Toc989125"/>
      <w:r>
        <w:rPr>
          <w:rFonts w:hint="default" w:ascii="Times New Roman" w:hAnsi="Times New Roman" w:cs="Times New Roman"/>
          <w:b/>
          <w:bCs/>
          <w:color w:val="auto"/>
          <w:szCs w:val="21"/>
          <w:highlight w:val="none"/>
        </w:rPr>
        <w:t>（1） 按账龄披露</w:t>
      </w:r>
      <w:bookmarkEnd w:id="320"/>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2,174,490,277.52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1,953,187,958.60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125,084,151.81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42,190,733.75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4,823,180.05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36,527,436.32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38,071,598.35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2,271,859.20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35,799,739.15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1,949,200.00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2,271,859.20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322,659.20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2,342,469,207.73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2,034,177,987.87</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1" w:name="_Toc989126"/>
      <w:r>
        <w:rPr>
          <w:rFonts w:hint="default" w:ascii="Times New Roman" w:hAnsi="Times New Roman" w:cs="Times New Roman"/>
          <w:b/>
          <w:bCs/>
          <w:color w:val="auto"/>
          <w:szCs w:val="21"/>
          <w:highlight w:val="none"/>
        </w:rPr>
        <w:t>（2） 按坏账计提方法分类披露</w:t>
      </w:r>
      <w:bookmarkEnd w:id="32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2,342,469,207.73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r>
              <w:rPr>
                <w:rFonts w:hint="eastAsia" w:cs="Times New Roman"/>
                <w:color w:val="auto"/>
                <w:sz w:val="18"/>
                <w:szCs w:val="18"/>
                <w:highlight w:val="none"/>
                <w:lang w:val="en-US" w:eastAsia="zh-CN"/>
              </w:rPr>
              <w:t>00</w:t>
            </w:r>
            <w:r>
              <w:rPr>
                <w:rFonts w:hint="default" w:ascii="Times New Roman" w:hAnsi="Times New Roman" w:cs="Times New Roman"/>
                <w:color w:val="auto"/>
                <w:sz w:val="18"/>
                <w:szCs w:val="18"/>
                <w:highlight w:val="none"/>
              </w:rPr>
              <w:t>.00%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46,135,292.94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2,296,333,914.79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2,034,177,987.87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26,476,427.84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2,007,701,560.03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2,183,169,640.99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38,149,237.50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2,145,020,403.49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1,888,919,656.68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92.86%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17,045,476.78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1,871,874,179.90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62,141,600.81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62,141,600.81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21,196,527.80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21,196,527.80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97,157,965.93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7,986,055.44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89,171,910.49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124,061,803.39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9,430,951.06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114,630,852.33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2,342,469,207.73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46,135,292.94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2,296,333,914.79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2,034,177,987.87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26,476,427.84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2,007,701,560.03</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2" w:name="_Toc989127"/>
      <w:r>
        <w:rPr>
          <w:rFonts w:hint="default" w:ascii="Times New Roman" w:hAnsi="Times New Roman" w:cs="Times New Roman"/>
          <w:b/>
          <w:bCs/>
          <w:color w:val="auto"/>
          <w:szCs w:val="21"/>
          <w:highlight w:val="none"/>
        </w:rPr>
        <w:t>（3） 本期计提、收回或转回的坏账准备情况</w:t>
      </w:r>
      <w:bookmarkEnd w:id="32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本期计提坏账准备情况：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应收国家电网公司电费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17,045,476.78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21,103,760.72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2"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其他款项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9,430,951.06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-1,444,895.62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7,986,055.44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26,476,427.84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19,658,865.10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46,135,292.94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3" w:name="_Toc989128"/>
      <w:r>
        <w:rPr>
          <w:rFonts w:hint="default" w:ascii="Times New Roman" w:hAnsi="Times New Roman" w:cs="Times New Roman"/>
          <w:b/>
          <w:bCs/>
          <w:color w:val="auto"/>
          <w:szCs w:val="21"/>
          <w:highlight w:val="none"/>
        </w:rPr>
        <w:t>（4） 本期实际核销的应收账款情况</w:t>
      </w:r>
      <w:bookmarkEnd w:id="32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其中重要的应收账款核销情况：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应收账款核销说明：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4" w:name="_Toc989129"/>
      <w:r>
        <w:rPr>
          <w:rFonts w:hint="default" w:ascii="Times New Roman" w:hAnsi="Times New Roman" w:cs="Times New Roman"/>
          <w:b/>
          <w:bCs/>
          <w:color w:val="auto"/>
          <w:szCs w:val="21"/>
          <w:highlight w:val="none"/>
        </w:rPr>
        <w:t>（5） 按欠款方归集的期末余额前五名的应收账款和合同资产情况</w:t>
      </w:r>
      <w:bookmarkEnd w:id="32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2,183,169,640.99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2,183,169,640.99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93.20%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武汉市东西湖区能源有限公司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48,632,009.00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48,632,009.00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2,917,920.54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武汉钢铁有限公司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29,623,278.42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29,623,278.42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1,777,396.71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随州国能龙源环保科技有限公司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23,999,502.74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23,999,502.74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17,510,832.01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17,510,832.01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2,302,935,263.16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2,302,935,263.16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98.31%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42,844,554.75</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25" w:name="_Toc989130"/>
      <w:r>
        <w:rPr>
          <w:rFonts w:hint="default" w:ascii="Times New Roman" w:hAnsi="Times New Roman" w:cs="Times New Roman"/>
          <w:b/>
          <w:bCs/>
          <w:color w:val="auto"/>
          <w:szCs w:val="21"/>
          <w:highlight w:val="none"/>
        </w:rPr>
        <w:t>6、合同资产</w:t>
      </w:r>
      <w:bookmarkEnd w:id="325"/>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6" w:name="_Toc989131"/>
      <w:r>
        <w:rPr>
          <w:rFonts w:hint="default" w:ascii="Times New Roman" w:hAnsi="Times New Roman" w:cs="Times New Roman"/>
          <w:b/>
          <w:bCs/>
          <w:color w:val="auto"/>
          <w:szCs w:val="21"/>
          <w:highlight w:val="none"/>
        </w:rPr>
        <w:t>（1） 合同资产情况</w:t>
      </w:r>
      <w:bookmarkEnd w:id="326"/>
    </w:p>
    <w:p>
      <w:pPr>
        <w:spacing w:before="40" w:after="40" w:line="240" w:lineRule="exact"/>
        <w:jc w:val="righ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7" w:name="_Toc989132"/>
      <w:r>
        <w:rPr>
          <w:rFonts w:hint="default" w:ascii="Times New Roman" w:hAnsi="Times New Roman" w:cs="Times New Roman"/>
          <w:b/>
          <w:bCs/>
          <w:color w:val="auto"/>
          <w:szCs w:val="21"/>
          <w:highlight w:val="none"/>
        </w:rPr>
        <w:t>（2） 报告期内账面价值发生的重大变动金额和原因</w:t>
      </w:r>
      <w:bookmarkEnd w:id="327"/>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变动原因</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8" w:name="_Toc989133"/>
      <w:r>
        <w:rPr>
          <w:rFonts w:hint="default" w:ascii="Times New Roman" w:hAnsi="Times New Roman" w:cs="Times New Roman"/>
          <w:b/>
          <w:bCs/>
          <w:color w:val="auto"/>
          <w:szCs w:val="21"/>
          <w:highlight w:val="none"/>
        </w:rPr>
        <w:t>（3） 按坏账计提方法分类披露</w:t>
      </w:r>
      <w:bookmarkEnd w:id="328"/>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按预期信用损失一般模型计提坏账准备</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29" w:name="_Toc989134"/>
      <w:r>
        <w:rPr>
          <w:rFonts w:hint="default" w:ascii="Times New Roman" w:hAnsi="Times New Roman" w:cs="Times New Roman"/>
          <w:b/>
          <w:bCs/>
          <w:color w:val="auto"/>
          <w:szCs w:val="21"/>
          <w:highlight w:val="none"/>
        </w:rPr>
        <w:t>（4） 本期计提、收回或转回的坏账准备情况</w:t>
      </w:r>
      <w:bookmarkEnd w:id="329"/>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0" w:name="_Toc989135"/>
      <w:r>
        <w:rPr>
          <w:rFonts w:hint="default" w:ascii="Times New Roman" w:hAnsi="Times New Roman" w:cs="Times New Roman"/>
          <w:b/>
          <w:bCs/>
          <w:color w:val="auto"/>
          <w:szCs w:val="21"/>
          <w:highlight w:val="none"/>
        </w:rPr>
        <w:t>（5） 本期实际核销的合同资产情况</w:t>
      </w:r>
      <w:bookmarkEnd w:id="33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其中重要的合同资产核销情况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合同资产核销说明：</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31" w:name="_Toc989136"/>
      <w:r>
        <w:rPr>
          <w:rFonts w:hint="default" w:ascii="Times New Roman" w:hAnsi="Times New Roman" w:cs="Times New Roman"/>
          <w:b/>
          <w:bCs/>
          <w:color w:val="auto"/>
          <w:szCs w:val="21"/>
          <w:highlight w:val="none"/>
        </w:rPr>
        <w:t>7、应收款项融资</w:t>
      </w:r>
      <w:bookmarkEnd w:id="331"/>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2" w:name="_Toc989137"/>
      <w:r>
        <w:rPr>
          <w:rFonts w:hint="default" w:ascii="Times New Roman" w:hAnsi="Times New Roman" w:cs="Times New Roman"/>
          <w:b/>
          <w:bCs/>
          <w:color w:val="auto"/>
          <w:szCs w:val="21"/>
          <w:highlight w:val="none"/>
        </w:rPr>
        <w:t>（1） 应收款项融资分类列示</w:t>
      </w:r>
      <w:bookmarkEnd w:id="33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3" w:name="_Toc989138"/>
      <w:r>
        <w:rPr>
          <w:rFonts w:hint="default" w:ascii="Times New Roman" w:hAnsi="Times New Roman" w:cs="Times New Roman"/>
          <w:b/>
          <w:bCs/>
          <w:color w:val="auto"/>
          <w:szCs w:val="21"/>
          <w:highlight w:val="none"/>
        </w:rPr>
        <w:t>（2） 按坏账计提方法分类披露</w:t>
      </w:r>
      <w:bookmarkEnd w:id="33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对本期发生损失准备变动的应收款项融资账面余额显著变动的情况说明：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4" w:name="_Toc989139"/>
      <w:r>
        <w:rPr>
          <w:rFonts w:hint="default" w:ascii="Times New Roman" w:hAnsi="Times New Roman" w:cs="Times New Roman"/>
          <w:b/>
          <w:bCs/>
          <w:color w:val="auto"/>
          <w:szCs w:val="21"/>
          <w:highlight w:val="none"/>
        </w:rPr>
        <w:t>（3） 本期计提、收回或转回的坏账准备的情况</w:t>
      </w:r>
      <w:bookmarkEnd w:id="33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5" w:name="_Toc989140"/>
      <w:r>
        <w:rPr>
          <w:rFonts w:hint="default" w:ascii="Times New Roman" w:hAnsi="Times New Roman" w:cs="Times New Roman"/>
          <w:b/>
          <w:bCs/>
          <w:color w:val="auto"/>
          <w:szCs w:val="21"/>
          <w:highlight w:val="none"/>
        </w:rPr>
        <w:t>（4） 期末公司已质押的应收款项融资</w:t>
      </w:r>
      <w:bookmarkEnd w:id="33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6" w:name="_Toc989141"/>
      <w:r>
        <w:rPr>
          <w:rFonts w:hint="default" w:ascii="Times New Roman" w:hAnsi="Times New Roman" w:cs="Times New Roman"/>
          <w:b/>
          <w:bCs/>
          <w:color w:val="auto"/>
          <w:szCs w:val="21"/>
          <w:highlight w:val="none"/>
        </w:rPr>
        <w:t>（5） 期末公司已背书或贴现且在资产负债表日尚未到期的应收款项融资</w:t>
      </w:r>
      <w:bookmarkEnd w:id="33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期末未终止确认金额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7" w:name="_Toc989142"/>
      <w:r>
        <w:rPr>
          <w:rFonts w:hint="default" w:ascii="Times New Roman" w:hAnsi="Times New Roman" w:cs="Times New Roman"/>
          <w:b/>
          <w:bCs/>
          <w:color w:val="auto"/>
          <w:szCs w:val="21"/>
          <w:highlight w:val="none"/>
        </w:rPr>
        <w:t>（6） 本期实际核销的应收款项融资情况</w:t>
      </w:r>
      <w:bookmarkEnd w:id="33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line="0" w:lineRule="atLeast"/>
        <w:jc w:val="left"/>
        <w:rPr>
          <w:rFonts w:hint="default" w:ascii="Times New Roman" w:hAnsi="Times New Roman" w:cs="Times New Roman"/>
          <w:color w:val="auto"/>
          <w:highlight w:val="none"/>
        </w:rPr>
      </w:pP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其中重要的应收款项融资核销情况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8" w:name="_Toc989143"/>
      <w:r>
        <w:rPr>
          <w:rFonts w:hint="default" w:ascii="Times New Roman" w:hAnsi="Times New Roman" w:cs="Times New Roman"/>
          <w:b/>
          <w:bCs/>
          <w:color w:val="auto"/>
          <w:szCs w:val="21"/>
          <w:highlight w:val="none"/>
        </w:rPr>
        <w:t>（7） 应收款项融资本期增减变动及公允价值变动情况</w:t>
      </w:r>
      <w:bookmarkEnd w:id="33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39" w:name="_Toc989144"/>
      <w:r>
        <w:rPr>
          <w:rFonts w:hint="default" w:ascii="Times New Roman" w:hAnsi="Times New Roman" w:cs="Times New Roman"/>
          <w:b/>
          <w:bCs/>
          <w:color w:val="auto"/>
          <w:szCs w:val="21"/>
          <w:highlight w:val="none"/>
        </w:rPr>
        <w:t>（8） 其他说明</w:t>
      </w:r>
      <w:bookmarkEnd w:id="339"/>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40" w:name="_Toc989145"/>
      <w:r>
        <w:rPr>
          <w:rFonts w:hint="default" w:ascii="Times New Roman" w:hAnsi="Times New Roman" w:cs="Times New Roman"/>
          <w:b/>
          <w:bCs/>
          <w:color w:val="auto"/>
          <w:szCs w:val="21"/>
          <w:highlight w:val="none"/>
        </w:rPr>
        <w:t>8、其他应收款</w:t>
      </w:r>
      <w:bookmarkEnd w:id="34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16,674,148.80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16,674,148.80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25,742,709.53</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41" w:name="_Toc989146"/>
      <w:r>
        <w:rPr>
          <w:rFonts w:hint="default" w:ascii="Times New Roman" w:hAnsi="Times New Roman" w:cs="Times New Roman"/>
          <w:b/>
          <w:bCs/>
          <w:color w:val="auto"/>
          <w:szCs w:val="21"/>
          <w:highlight w:val="none"/>
        </w:rPr>
        <w:t>（1） 应收利息</w:t>
      </w:r>
      <w:bookmarkEnd w:id="341"/>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42" w:name="_Toc989147"/>
      <w:r>
        <w:rPr>
          <w:rFonts w:hint="default" w:ascii="Times New Roman" w:hAnsi="Times New Roman" w:cs="Times New Roman"/>
          <w:b/>
          <w:bCs/>
          <w:color w:val="auto"/>
          <w:szCs w:val="21"/>
          <w:highlight w:val="none"/>
        </w:rPr>
        <w:t>1） 应收利息分类</w:t>
      </w:r>
      <w:bookmarkEnd w:id="34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43" w:name="_Toc989148"/>
      <w:r>
        <w:rPr>
          <w:rFonts w:hint="default" w:ascii="Times New Roman" w:hAnsi="Times New Roman" w:cs="Times New Roman"/>
          <w:b/>
          <w:bCs/>
          <w:color w:val="auto"/>
          <w:szCs w:val="21"/>
          <w:highlight w:val="none"/>
        </w:rPr>
        <w:t>2） 重要逾期利息</w:t>
      </w:r>
      <w:bookmarkEnd w:id="34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44" w:name="_Toc989149"/>
      <w:r>
        <w:rPr>
          <w:rFonts w:hint="default" w:ascii="Times New Roman" w:hAnsi="Times New Roman" w:cs="Times New Roman"/>
          <w:b/>
          <w:bCs/>
          <w:color w:val="auto"/>
          <w:szCs w:val="21"/>
          <w:highlight w:val="none"/>
        </w:rPr>
        <w:t>3） 按坏账计提方法分类披露</w:t>
      </w:r>
      <w:bookmarkEnd w:id="344"/>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345" w:name="_Toc989150"/>
      <w:r>
        <w:rPr>
          <w:rFonts w:hint="default" w:ascii="Times New Roman" w:hAnsi="Times New Roman" w:cs="Times New Roman"/>
          <w:b/>
          <w:bCs/>
          <w:color w:val="auto"/>
          <w:sz w:val="18"/>
          <w:szCs w:val="18"/>
          <w:highlight w:val="none"/>
        </w:rPr>
        <w:t>4） 本期计提、收回或转回的坏账准备的情况</w:t>
      </w:r>
      <w:bookmarkEnd w:id="34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346" w:name="_Toc989151"/>
      <w:r>
        <w:rPr>
          <w:rFonts w:hint="default" w:ascii="Times New Roman" w:hAnsi="Times New Roman" w:cs="Times New Roman"/>
          <w:b/>
          <w:bCs/>
          <w:color w:val="auto"/>
          <w:sz w:val="18"/>
          <w:szCs w:val="18"/>
          <w:highlight w:val="none"/>
        </w:rPr>
        <w:t>5） 本期实际核销的应收利息情况</w:t>
      </w:r>
      <w:bookmarkEnd w:id="34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47" w:name="_Toc989152"/>
      <w:r>
        <w:rPr>
          <w:rFonts w:hint="default" w:ascii="Times New Roman" w:hAnsi="Times New Roman" w:cs="Times New Roman"/>
          <w:b/>
          <w:bCs/>
          <w:color w:val="auto"/>
          <w:szCs w:val="21"/>
          <w:highlight w:val="none"/>
        </w:rPr>
        <w:t>（2） 应收股利</w:t>
      </w:r>
      <w:bookmarkEnd w:id="347"/>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48" w:name="_Toc989153"/>
      <w:r>
        <w:rPr>
          <w:rFonts w:hint="default" w:ascii="Times New Roman" w:hAnsi="Times New Roman" w:cs="Times New Roman"/>
          <w:b/>
          <w:bCs/>
          <w:color w:val="auto"/>
          <w:szCs w:val="21"/>
          <w:highlight w:val="none"/>
        </w:rPr>
        <w:t>1） 应收股利分类</w:t>
      </w:r>
      <w:bookmarkEnd w:id="34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49" w:name="_Toc989154"/>
      <w:r>
        <w:rPr>
          <w:rFonts w:hint="default" w:ascii="Times New Roman" w:hAnsi="Times New Roman" w:cs="Times New Roman"/>
          <w:b/>
          <w:bCs/>
          <w:color w:val="auto"/>
          <w:szCs w:val="21"/>
          <w:highlight w:val="none"/>
        </w:rPr>
        <w:t>2） 重要的账龄超过1年的应收股利</w:t>
      </w:r>
      <w:bookmarkEnd w:id="34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0" w:name="_Toc989155"/>
      <w:r>
        <w:rPr>
          <w:rFonts w:hint="default" w:ascii="Times New Roman" w:hAnsi="Times New Roman" w:cs="Times New Roman"/>
          <w:b/>
          <w:bCs/>
          <w:color w:val="auto"/>
          <w:szCs w:val="21"/>
          <w:highlight w:val="none"/>
        </w:rPr>
        <w:t>3） 按坏账计提方法分类披露</w:t>
      </w:r>
      <w:bookmarkEnd w:id="35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1" w:name="_Toc989156"/>
      <w:r>
        <w:rPr>
          <w:rFonts w:hint="default" w:ascii="Times New Roman" w:hAnsi="Times New Roman" w:cs="Times New Roman"/>
          <w:b/>
          <w:bCs/>
          <w:color w:val="auto"/>
          <w:szCs w:val="21"/>
          <w:highlight w:val="none"/>
        </w:rPr>
        <w:t>4） 本期计提、收回或转回的坏账准备的情况</w:t>
      </w:r>
      <w:bookmarkEnd w:id="35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2" w:name="_Toc989157"/>
      <w:r>
        <w:rPr>
          <w:rFonts w:hint="default" w:ascii="Times New Roman" w:hAnsi="Times New Roman" w:cs="Times New Roman"/>
          <w:b/>
          <w:bCs/>
          <w:color w:val="auto"/>
          <w:szCs w:val="21"/>
          <w:highlight w:val="none"/>
        </w:rPr>
        <w:t>5） 本期实际核销的应收股利情况</w:t>
      </w:r>
      <w:bookmarkEnd w:id="35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53" w:name="_Toc989158"/>
      <w:r>
        <w:rPr>
          <w:rFonts w:hint="default" w:ascii="Times New Roman" w:hAnsi="Times New Roman" w:cs="Times New Roman"/>
          <w:b/>
          <w:bCs/>
          <w:color w:val="auto"/>
          <w:szCs w:val="21"/>
          <w:highlight w:val="none"/>
        </w:rPr>
        <w:t>（3） 其他应收款</w:t>
      </w:r>
      <w:bookmarkEnd w:id="353"/>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4" w:name="_Toc989159"/>
      <w:r>
        <w:rPr>
          <w:rFonts w:hint="default" w:ascii="Times New Roman" w:hAnsi="Times New Roman" w:cs="Times New Roman"/>
          <w:b/>
          <w:bCs/>
          <w:color w:val="auto"/>
          <w:szCs w:val="21"/>
          <w:highlight w:val="none"/>
        </w:rPr>
        <w:t>1） 其他应收款按款项性质分类情况</w:t>
      </w:r>
      <w:bookmarkEnd w:id="35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26,943.37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322,397.14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7,038,178.00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6,042,178.00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293,946,632.24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295,196,846.26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29,374,678.53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41,646,864.40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330,386,432.14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343,208,285.80</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5" w:name="_Toc989160"/>
      <w:r>
        <w:rPr>
          <w:rFonts w:hint="default" w:ascii="Times New Roman" w:hAnsi="Times New Roman" w:cs="Times New Roman"/>
          <w:b/>
          <w:bCs/>
          <w:color w:val="auto"/>
          <w:szCs w:val="21"/>
          <w:highlight w:val="none"/>
        </w:rPr>
        <w:t>2） 按账龄披露</w:t>
      </w:r>
      <w:bookmarkEnd w:id="355"/>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7,137,700.23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7,607,338.63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2,591,243.20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16,376,792.36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7,231,575.68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11,585,420.77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313,425,913.03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307,638,734.04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9,620,812.45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8,288,291.84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4,567,482.05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12,760,337.58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299,237,618.53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286,590,104.62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330,386,432.14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343,208,285.80</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6" w:name="_Toc989161"/>
      <w:r>
        <w:rPr>
          <w:rFonts w:hint="default" w:ascii="Times New Roman" w:hAnsi="Times New Roman" w:cs="Times New Roman"/>
          <w:b/>
          <w:bCs/>
          <w:color w:val="auto"/>
          <w:szCs w:val="21"/>
          <w:highlight w:val="none"/>
        </w:rPr>
        <w:t>3） 按坏账计提方法分类披露</w:t>
      </w:r>
      <w:bookmarkEnd w:id="356"/>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2"/>
        <w:rPr>
          <w:rFonts w:hint="default" w:ascii="Times New Roman" w:hAnsi="Times New Roman" w:cs="Times New Roman"/>
          <w:color w:val="auto"/>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89.71%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86.94%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33,993,065.61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17,318,916.81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16,674,148.80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44,814,919.27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19,072,209.74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42.56%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9,804,840.17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9,804,840.17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6,991,755.43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6,991,755.43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24,188,225.44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17,318,916.81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6,869,308.63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37,823,163.84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19,072,209.74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18,750,954.10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330,386,432.14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313,712,283.34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16,674,148.80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343,208,285.80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317,465,576.27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25,742,709.53</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按单项计提坏账准备：296,393,366.53元</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恩施市住房和城乡建设局</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款项超过规定时间未支付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296,393,366.53</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19,072,209.74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298,393,366.53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317,465,576.27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-1,753,292.93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-1,753,292.93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17,318,916.81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296,393,366.53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313,712,283.34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7" w:name="_Toc989162"/>
      <w:r>
        <w:rPr>
          <w:rFonts w:hint="default" w:ascii="Times New Roman" w:hAnsi="Times New Roman" w:cs="Times New Roman"/>
          <w:b/>
          <w:bCs/>
          <w:color w:val="auto"/>
          <w:szCs w:val="21"/>
          <w:highlight w:val="none"/>
        </w:rPr>
        <w:t>4） 本期计提、收回或转回的坏账准备情况</w:t>
      </w:r>
      <w:bookmarkEnd w:id="35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本期计提坏账准备情况：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296,393,366.53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19,072,209.74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-1,753,292.93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17,318,916.81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317,465,576.27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-1,753,292.93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313,712,283.34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8" w:name="_Toc989163"/>
      <w:r>
        <w:rPr>
          <w:rFonts w:hint="default" w:ascii="Times New Roman" w:hAnsi="Times New Roman" w:cs="Times New Roman"/>
          <w:b/>
          <w:bCs/>
          <w:color w:val="auto"/>
          <w:szCs w:val="21"/>
          <w:highlight w:val="none"/>
        </w:rPr>
        <w:t>5） 本期实际核销的其他应收款情况</w:t>
      </w:r>
      <w:bookmarkEnd w:id="35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其中重要的其他应收款核销情况：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59" w:name="_Toc989164"/>
      <w:r>
        <w:rPr>
          <w:rFonts w:hint="default" w:ascii="Times New Roman" w:hAnsi="Times New Roman" w:cs="Times New Roman"/>
          <w:b/>
          <w:bCs/>
          <w:color w:val="auto"/>
          <w:szCs w:val="21"/>
          <w:highlight w:val="none"/>
        </w:rPr>
        <w:t>6） 按欠款方归集的期末余额前五名的其他应收款情况</w:t>
      </w:r>
      <w:bookmarkEnd w:id="35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4-5年180,000.00；5年以上272,780,689.41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82.62%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8"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河南省新郑煤炭集运站</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7,218,389.62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7,218,389.62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恩施市住房和城乡建设局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电量赔偿款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6,325,047.84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6,325,047.84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禹州市兴华煤业有限公司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2-3年178,074.39；3-4年</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763,437.40；4-5年2,276,801.35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300,572,240.01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90.96%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300,572,240.01</w:t>
            </w:r>
          </w:p>
        </w:tc>
      </w:tr>
    </w:tbl>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360" w:name="_Toc989165"/>
      <w:r>
        <w:rPr>
          <w:rFonts w:hint="default" w:ascii="Times New Roman" w:hAnsi="Times New Roman" w:cs="Times New Roman"/>
          <w:b/>
          <w:bCs/>
          <w:color w:val="auto"/>
          <w:szCs w:val="21"/>
          <w:highlight w:val="none"/>
        </w:rPr>
        <w:t>7） 因资金集中管理而列报于其他应收款</w:t>
      </w:r>
      <w:bookmarkEnd w:id="36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61" w:name="_Toc989166"/>
      <w:r>
        <w:rPr>
          <w:rFonts w:hint="default" w:ascii="Times New Roman" w:hAnsi="Times New Roman" w:cs="Times New Roman"/>
          <w:b/>
          <w:bCs/>
          <w:color w:val="auto"/>
          <w:szCs w:val="21"/>
          <w:highlight w:val="none"/>
        </w:rPr>
        <w:t>9、预付款项</w:t>
      </w:r>
      <w:bookmarkEnd w:id="361"/>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2" w:name="_Toc989167"/>
      <w:r>
        <w:rPr>
          <w:rFonts w:hint="default" w:ascii="Times New Roman" w:hAnsi="Times New Roman" w:cs="Times New Roman"/>
          <w:b/>
          <w:bCs/>
          <w:color w:val="auto"/>
          <w:szCs w:val="21"/>
          <w:highlight w:val="none"/>
        </w:rPr>
        <w:t>（1） 预付款项按账龄列示</w:t>
      </w:r>
      <w:bookmarkEnd w:id="36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463,959,071.82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649,925,389.72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524,922.99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815,392.65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297,948.42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387,906.79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547,843.79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465,169,850.02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651,288,626.16</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账龄超过1年且金额重要的预付款项未及时结算原因的说明：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3" w:name="_Toc989168"/>
      <w:r>
        <w:rPr>
          <w:rFonts w:hint="default" w:ascii="Times New Roman" w:hAnsi="Times New Roman" w:cs="Times New Roman"/>
          <w:b/>
          <w:bCs/>
          <w:color w:val="auto"/>
          <w:szCs w:val="21"/>
          <w:highlight w:val="none"/>
        </w:rPr>
        <w:t>（2） 按预付对象归集的期末余额前五名的预付款情况</w:t>
      </w:r>
      <w:bookmarkEnd w:id="363"/>
    </w:p>
    <w:tbl>
      <w:tblPr>
        <w:tblStyle w:val="9"/>
        <w:tblW w:w="8850" w:type="dxa"/>
        <w:tblInd w:w="0" w:type="dxa"/>
        <w:tblLayout w:type="autofit"/>
        <w:tblCellMar>
          <w:top w:w="15" w:type="dxa"/>
          <w:left w:w="15" w:type="dxa"/>
          <w:bottom w:w="15" w:type="dxa"/>
          <w:right w:w="15" w:type="dxa"/>
        </w:tblCellMar>
      </w:tblPr>
      <w:tblGrid>
        <w:gridCol w:w="840"/>
        <w:gridCol w:w="3410"/>
        <w:gridCol w:w="2006"/>
        <w:gridCol w:w="1439"/>
        <w:gridCol w:w="1155"/>
      </w:tblGrid>
      <w:tr>
        <w:tblPrEx>
          <w:tblCellMar>
            <w:top w:w="15" w:type="dxa"/>
            <w:left w:w="15" w:type="dxa"/>
            <w:bottom w:w="15" w:type="dxa"/>
            <w:right w:w="15" w:type="dxa"/>
          </w:tblCellMar>
        </w:tblPrEx>
        <w:trPr>
          <w:trHeight w:val="600" w:hRule="atLeast"/>
        </w:trPr>
        <w:tc>
          <w:tcPr>
            <w:tcW w:w="840" w:type="dxa"/>
            <w:tcBorders>
              <w:top w:val="single" w:color="auto" w:sz="8" w:space="0"/>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序号</w:t>
            </w:r>
          </w:p>
        </w:tc>
        <w:tc>
          <w:tcPr>
            <w:tcW w:w="3413"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单位全称</w:t>
            </w:r>
          </w:p>
        </w:tc>
        <w:tc>
          <w:tcPr>
            <w:tcW w:w="2007"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期末余额</w:t>
            </w:r>
          </w:p>
        </w:tc>
        <w:tc>
          <w:tcPr>
            <w:tcW w:w="1440"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占期末余额合计数的比例</w:t>
            </w:r>
          </w:p>
        </w:tc>
        <w:tc>
          <w:tcPr>
            <w:tcW w:w="1155" w:type="dxa"/>
            <w:tcBorders>
              <w:top w:val="single" w:color="auto" w:sz="8" w:space="0"/>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坏账准备期末余额</w:t>
            </w:r>
          </w:p>
        </w:tc>
      </w:tr>
      <w:tr>
        <w:tblPrEx>
          <w:tblCellMar>
            <w:top w:w="15" w:type="dxa"/>
            <w:left w:w="15" w:type="dxa"/>
            <w:bottom w:w="15" w:type="dxa"/>
            <w:right w:w="15" w:type="dxa"/>
          </w:tblCellMar>
        </w:tblPrEx>
        <w:trPr>
          <w:trHeight w:val="270" w:hRule="atLeast"/>
        </w:trPr>
        <w:tc>
          <w:tcPr>
            <w:tcW w:w="840"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w:t>
            </w:r>
          </w:p>
        </w:tc>
        <w:tc>
          <w:tcPr>
            <w:tcW w:w="34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国能销售集团有限公司华中分公司</w:t>
            </w:r>
          </w:p>
        </w:tc>
        <w:tc>
          <w:tcPr>
            <w:tcW w:w="20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106,938,192.15</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22.99%</w:t>
            </w:r>
          </w:p>
        </w:tc>
        <w:tc>
          <w:tcPr>
            <w:tcW w:w="1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0.00</w:t>
            </w:r>
          </w:p>
        </w:tc>
      </w:tr>
      <w:tr>
        <w:tblPrEx>
          <w:tblCellMar>
            <w:top w:w="15" w:type="dxa"/>
            <w:left w:w="15" w:type="dxa"/>
            <w:bottom w:w="15" w:type="dxa"/>
            <w:right w:w="15" w:type="dxa"/>
          </w:tblCellMar>
        </w:tblPrEx>
        <w:trPr>
          <w:trHeight w:val="270" w:hRule="atLeast"/>
        </w:trPr>
        <w:tc>
          <w:tcPr>
            <w:tcW w:w="840"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w:t>
            </w:r>
          </w:p>
        </w:tc>
        <w:tc>
          <w:tcPr>
            <w:tcW w:w="34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山西科兴能源发展有限公司</w:t>
            </w:r>
          </w:p>
        </w:tc>
        <w:tc>
          <w:tcPr>
            <w:tcW w:w="20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84,481,934.98</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18.16%</w:t>
            </w:r>
          </w:p>
        </w:tc>
        <w:tc>
          <w:tcPr>
            <w:tcW w:w="1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0.00</w:t>
            </w:r>
          </w:p>
        </w:tc>
      </w:tr>
      <w:tr>
        <w:tblPrEx>
          <w:tblCellMar>
            <w:top w:w="15" w:type="dxa"/>
            <w:left w:w="15" w:type="dxa"/>
            <w:bottom w:w="15" w:type="dxa"/>
            <w:right w:w="15" w:type="dxa"/>
          </w:tblCellMar>
        </w:tblPrEx>
        <w:trPr>
          <w:trHeight w:val="270" w:hRule="atLeast"/>
        </w:trPr>
        <w:tc>
          <w:tcPr>
            <w:tcW w:w="840"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w:t>
            </w:r>
          </w:p>
        </w:tc>
        <w:tc>
          <w:tcPr>
            <w:tcW w:w="34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国能易购（北京）科技有限公司</w:t>
            </w:r>
          </w:p>
        </w:tc>
        <w:tc>
          <w:tcPr>
            <w:tcW w:w="20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45,728,560.28</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9.83%</w:t>
            </w:r>
          </w:p>
        </w:tc>
        <w:tc>
          <w:tcPr>
            <w:tcW w:w="1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0.00</w:t>
            </w:r>
          </w:p>
        </w:tc>
      </w:tr>
      <w:tr>
        <w:tblPrEx>
          <w:tblCellMar>
            <w:top w:w="15" w:type="dxa"/>
            <w:left w:w="15" w:type="dxa"/>
            <w:bottom w:w="15" w:type="dxa"/>
            <w:right w:w="15" w:type="dxa"/>
          </w:tblCellMar>
        </w:tblPrEx>
        <w:trPr>
          <w:trHeight w:val="270" w:hRule="atLeast"/>
        </w:trPr>
        <w:tc>
          <w:tcPr>
            <w:tcW w:w="840"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w:t>
            </w:r>
          </w:p>
        </w:tc>
        <w:tc>
          <w:tcPr>
            <w:tcW w:w="34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国家能源投资集团有限责任公司煤炭经营分公司</w:t>
            </w:r>
          </w:p>
        </w:tc>
        <w:tc>
          <w:tcPr>
            <w:tcW w:w="20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44,000,000.00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9.46%</w:t>
            </w:r>
          </w:p>
        </w:tc>
        <w:tc>
          <w:tcPr>
            <w:tcW w:w="1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0.00</w:t>
            </w:r>
          </w:p>
        </w:tc>
      </w:tr>
      <w:tr>
        <w:tblPrEx>
          <w:tblCellMar>
            <w:top w:w="15" w:type="dxa"/>
            <w:left w:w="15" w:type="dxa"/>
            <w:bottom w:w="15" w:type="dxa"/>
            <w:right w:w="15" w:type="dxa"/>
          </w:tblCellMar>
        </w:tblPrEx>
        <w:trPr>
          <w:trHeight w:val="270" w:hRule="atLeast"/>
        </w:trPr>
        <w:tc>
          <w:tcPr>
            <w:tcW w:w="840"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w:t>
            </w:r>
          </w:p>
        </w:tc>
        <w:tc>
          <w:tcPr>
            <w:tcW w:w="34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陕西榆林能源集团榆神煤电有限公司</w:t>
            </w:r>
          </w:p>
        </w:tc>
        <w:tc>
          <w:tcPr>
            <w:tcW w:w="20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33,700,789.09</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7.24%</w:t>
            </w:r>
          </w:p>
        </w:tc>
        <w:tc>
          <w:tcPr>
            <w:tcW w:w="1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0.00</w:t>
            </w:r>
          </w:p>
        </w:tc>
      </w:tr>
      <w:tr>
        <w:tblPrEx>
          <w:tblCellMar>
            <w:top w:w="15" w:type="dxa"/>
            <w:left w:w="15" w:type="dxa"/>
            <w:bottom w:w="15" w:type="dxa"/>
            <w:right w:w="15" w:type="dxa"/>
          </w:tblCellMar>
        </w:tblPrEx>
        <w:trPr>
          <w:trHeight w:val="300" w:hRule="atLeast"/>
        </w:trPr>
        <w:tc>
          <w:tcPr>
            <w:tcW w:w="840" w:type="dxa"/>
            <w:tcBorders>
              <w:top w:val="nil"/>
              <w:left w:val="single" w:color="auto" w:sz="8" w:space="0"/>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合计</w:t>
            </w:r>
          </w:p>
        </w:tc>
        <w:tc>
          <w:tcPr>
            <w:tcW w:w="3413" w:type="dxa"/>
            <w:tcBorders>
              <w:top w:val="nil"/>
              <w:left w:val="nil"/>
              <w:bottom w:val="single" w:color="auto" w:sz="8" w:space="0"/>
              <w:right w:val="single" w:color="auto" w:sz="8" w:space="0"/>
            </w:tcBorders>
            <w:shd w:val="clear" w:color="auto" w:fill="D3D3D3"/>
            <w:tcMar>
              <w:top w:w="0" w:type="dxa"/>
              <w:left w:w="108" w:type="dxa"/>
              <w:bottom w:w="0" w:type="dxa"/>
              <w:right w:w="108" w:type="dxa"/>
            </w:tcMar>
            <w:vAlign w:val="center"/>
          </w:tcPr>
          <w:p>
            <w:pPr>
              <w:pStyle w:val="8"/>
              <w:widowControl/>
              <w:spacing w:beforeAutospacing="0" w:afterAutospacing="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2"/>
                <w:highlight w:val="none"/>
              </w:rPr>
              <w:t> </w:t>
            </w:r>
          </w:p>
        </w:tc>
        <w:tc>
          <w:tcPr>
            <w:tcW w:w="20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314,849,476.50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67.68%</w:t>
            </w:r>
          </w:p>
        </w:tc>
        <w:tc>
          <w:tcPr>
            <w:tcW w:w="1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0.00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64" w:name="_Toc989169"/>
      <w:r>
        <w:rPr>
          <w:rFonts w:hint="default" w:ascii="Times New Roman" w:hAnsi="Times New Roman" w:cs="Times New Roman"/>
          <w:b/>
          <w:bCs/>
          <w:color w:val="auto"/>
          <w:szCs w:val="21"/>
          <w:highlight w:val="none"/>
        </w:rPr>
        <w:t>10、存货</w:t>
      </w:r>
      <w:bookmarkEnd w:id="36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公司是否需要遵守房地产行业的披露要求</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5" w:name="_Toc989170"/>
      <w:r>
        <w:rPr>
          <w:rFonts w:hint="default" w:ascii="Times New Roman" w:hAnsi="Times New Roman" w:cs="Times New Roman"/>
          <w:b/>
          <w:bCs/>
          <w:color w:val="auto"/>
          <w:szCs w:val="21"/>
          <w:highlight w:val="none"/>
        </w:rPr>
        <w:t>（1） 存货分类</w:t>
      </w:r>
      <w:bookmarkEnd w:id="365"/>
    </w:p>
    <w:p>
      <w:pPr>
        <w:spacing w:before="40" w:after="40" w:line="240" w:lineRule="exact"/>
        <w:jc w:val="righ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953,797,987.99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953,380,972.36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726,358,696.70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725,859,269.71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低值易耗品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681.79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681.79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5,079.23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5,079.23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953,798,669.78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953,381,654.15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726,363,775.93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725,864,348.94</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6" w:name="_Toc989171"/>
      <w:r>
        <w:rPr>
          <w:rFonts w:hint="default" w:ascii="Times New Roman" w:hAnsi="Times New Roman" w:cs="Times New Roman"/>
          <w:b/>
          <w:bCs/>
          <w:color w:val="auto"/>
          <w:szCs w:val="21"/>
          <w:highlight w:val="none"/>
        </w:rPr>
        <w:t>（2） 确认为存货的数据资源</w:t>
      </w:r>
      <w:bookmarkEnd w:id="36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外购的数据资源存货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自行加工的数据资源存货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其他方式取得的数据资源存货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7" w:name="_Toc989172"/>
      <w:r>
        <w:rPr>
          <w:rFonts w:hint="default" w:ascii="Times New Roman" w:hAnsi="Times New Roman" w:cs="Times New Roman"/>
          <w:b/>
          <w:bCs/>
          <w:color w:val="auto"/>
          <w:szCs w:val="21"/>
          <w:highlight w:val="none"/>
        </w:rPr>
        <w:t>（3） 存货跌价准备和合同履约成本减值准备</w:t>
      </w:r>
      <w:bookmarkEnd w:id="36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按组合计提存货跌价准备</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跌价准备计提比例</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按组合计提存货跌价准备的计提标准</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8" w:name="_Toc989173"/>
      <w:r>
        <w:rPr>
          <w:rFonts w:hint="default" w:ascii="Times New Roman" w:hAnsi="Times New Roman" w:cs="Times New Roman"/>
          <w:b/>
          <w:bCs/>
          <w:color w:val="auto"/>
          <w:szCs w:val="21"/>
          <w:highlight w:val="none"/>
        </w:rPr>
        <w:t>（4） 存货期末余额含有借款费用资本化金额的说明</w:t>
      </w:r>
      <w:bookmarkEnd w:id="36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69" w:name="_Toc989174"/>
      <w:r>
        <w:rPr>
          <w:rFonts w:hint="default" w:ascii="Times New Roman" w:hAnsi="Times New Roman" w:cs="Times New Roman"/>
          <w:b/>
          <w:bCs/>
          <w:color w:val="auto"/>
          <w:szCs w:val="21"/>
          <w:highlight w:val="none"/>
        </w:rPr>
        <w:t>（5） 合同履约成本本期摊销金额的说明</w:t>
      </w:r>
      <w:bookmarkEnd w:id="369"/>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70" w:name="_Toc989175"/>
      <w:r>
        <w:rPr>
          <w:rFonts w:hint="default" w:ascii="Times New Roman" w:hAnsi="Times New Roman" w:cs="Times New Roman"/>
          <w:b/>
          <w:bCs/>
          <w:color w:val="auto"/>
          <w:szCs w:val="21"/>
          <w:highlight w:val="none"/>
        </w:rPr>
        <w:t>11、持有待售资产</w:t>
      </w:r>
      <w:bookmarkEnd w:id="37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预计处置时间</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71" w:name="_Toc989176"/>
      <w:r>
        <w:rPr>
          <w:rFonts w:hint="default" w:ascii="Times New Roman" w:hAnsi="Times New Roman" w:cs="Times New Roman"/>
          <w:b/>
          <w:bCs/>
          <w:color w:val="auto"/>
          <w:szCs w:val="21"/>
          <w:highlight w:val="none"/>
        </w:rPr>
        <w:t>12、一年内到期的非流动资产</w:t>
      </w:r>
      <w:bookmarkEnd w:id="37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72" w:name="_Toc989177"/>
      <w:r>
        <w:rPr>
          <w:rFonts w:hint="default" w:ascii="Times New Roman" w:hAnsi="Times New Roman" w:cs="Times New Roman"/>
          <w:b/>
          <w:bCs/>
          <w:color w:val="auto"/>
          <w:szCs w:val="21"/>
          <w:highlight w:val="none"/>
        </w:rPr>
        <w:t>（1） 一年内到期的债权投资</w:t>
      </w:r>
      <w:bookmarkEnd w:id="37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73" w:name="_Toc989178"/>
      <w:r>
        <w:rPr>
          <w:rFonts w:hint="default" w:ascii="Times New Roman" w:hAnsi="Times New Roman" w:cs="Times New Roman"/>
          <w:b/>
          <w:bCs/>
          <w:color w:val="auto"/>
          <w:szCs w:val="21"/>
          <w:highlight w:val="none"/>
        </w:rPr>
        <w:t>（2） 一年内到期的其他债权投资</w:t>
      </w:r>
      <w:bookmarkEnd w:id="37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74" w:name="_Toc989179"/>
      <w:r>
        <w:rPr>
          <w:rFonts w:hint="default" w:ascii="Times New Roman" w:hAnsi="Times New Roman" w:cs="Times New Roman"/>
          <w:b/>
          <w:bCs/>
          <w:color w:val="auto"/>
          <w:szCs w:val="21"/>
          <w:highlight w:val="none"/>
        </w:rPr>
        <w:t>13、其他流动资产</w:t>
      </w:r>
      <w:bookmarkEnd w:id="37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771,723,068.66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519,746,099.20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3,417,481.18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1,980,835.77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775,140,549.84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521,726,934.97</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75" w:name="_Toc989180"/>
      <w:r>
        <w:rPr>
          <w:rFonts w:hint="default" w:ascii="Times New Roman" w:hAnsi="Times New Roman" w:cs="Times New Roman"/>
          <w:b/>
          <w:bCs/>
          <w:color w:val="auto"/>
          <w:szCs w:val="21"/>
          <w:highlight w:val="none"/>
        </w:rPr>
        <w:t>14、债权投资</w:t>
      </w:r>
      <w:bookmarkEnd w:id="375"/>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76" w:name="_Toc989181"/>
      <w:r>
        <w:rPr>
          <w:rFonts w:hint="default" w:ascii="Times New Roman" w:hAnsi="Times New Roman" w:cs="Times New Roman"/>
          <w:b/>
          <w:bCs/>
          <w:color w:val="auto"/>
          <w:szCs w:val="21"/>
          <w:highlight w:val="none"/>
        </w:rPr>
        <w:t>（1） 债权投资的情况</w:t>
      </w:r>
      <w:bookmarkEnd w:id="37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债权投资减值准备本期变动情况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77" w:name="_Toc989182"/>
      <w:r>
        <w:rPr>
          <w:rFonts w:hint="default" w:ascii="Times New Roman" w:hAnsi="Times New Roman" w:cs="Times New Roman"/>
          <w:b/>
          <w:bCs/>
          <w:color w:val="auto"/>
          <w:szCs w:val="21"/>
          <w:highlight w:val="none"/>
        </w:rPr>
        <w:t>（2） 期末重要的债权投资</w:t>
      </w:r>
      <w:bookmarkEnd w:id="377"/>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7"/>
        <w:gridCol w:w="876"/>
        <w:gridCol w:w="876"/>
        <w:gridCol w:w="876"/>
        <w:gridCol w:w="876"/>
        <w:gridCol w:w="877"/>
        <w:gridCol w:w="876"/>
        <w:gridCol w:w="876"/>
        <w:gridCol w:w="876"/>
        <w:gridCol w:w="876"/>
        <w:gridCol w:w="8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78" w:name="_Toc989183"/>
      <w:r>
        <w:rPr>
          <w:rFonts w:hint="default" w:ascii="Times New Roman" w:hAnsi="Times New Roman" w:cs="Times New Roman"/>
          <w:b/>
          <w:bCs/>
          <w:color w:val="auto"/>
          <w:szCs w:val="21"/>
          <w:highlight w:val="none"/>
        </w:rPr>
        <w:t>（3） 减值准备计提情况</w:t>
      </w:r>
      <w:bookmarkEnd w:id="37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79" w:name="_Toc989184"/>
      <w:r>
        <w:rPr>
          <w:rFonts w:hint="default" w:ascii="Times New Roman" w:hAnsi="Times New Roman" w:cs="Times New Roman"/>
          <w:b/>
          <w:bCs/>
          <w:color w:val="auto"/>
          <w:szCs w:val="21"/>
          <w:highlight w:val="none"/>
        </w:rPr>
        <w:t>（4） 本期实际核销的债权投资情况</w:t>
      </w:r>
      <w:bookmarkEnd w:id="37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其中重要的债权投资核销情况</w:t>
      </w:r>
    </w:p>
    <w:p>
      <w:pPr>
        <w:spacing w:line="0" w:lineRule="atLeas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债权投资核销说明：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80" w:name="_Toc989185"/>
      <w:r>
        <w:rPr>
          <w:rFonts w:hint="default" w:ascii="Times New Roman" w:hAnsi="Times New Roman" w:cs="Times New Roman"/>
          <w:b/>
          <w:bCs/>
          <w:color w:val="auto"/>
          <w:szCs w:val="21"/>
          <w:highlight w:val="none"/>
        </w:rPr>
        <w:t>15、其他债权投资</w:t>
      </w:r>
      <w:bookmarkEnd w:id="380"/>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1" w:name="_Toc989186"/>
      <w:r>
        <w:rPr>
          <w:rFonts w:hint="default" w:ascii="Times New Roman" w:hAnsi="Times New Roman" w:cs="Times New Roman"/>
          <w:b/>
          <w:bCs/>
          <w:color w:val="auto"/>
          <w:szCs w:val="21"/>
          <w:highlight w:val="none"/>
        </w:rPr>
        <w:t>（1） 其他债权投资的情况</w:t>
      </w:r>
      <w:bookmarkEnd w:id="38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应计利息</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利息调整</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累计公允价值变动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累计在其他综合收益中确认的减值准备</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备注</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其他债权投资减值准备本期变动情况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2" w:name="_Toc989187"/>
      <w:r>
        <w:rPr>
          <w:rFonts w:hint="default" w:ascii="Times New Roman" w:hAnsi="Times New Roman" w:cs="Times New Roman"/>
          <w:b/>
          <w:bCs/>
          <w:color w:val="auto"/>
          <w:szCs w:val="21"/>
          <w:highlight w:val="none"/>
        </w:rPr>
        <w:t>（2） 期末重要的其他债权投资</w:t>
      </w:r>
      <w:bookmarkEnd w:id="382"/>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7"/>
        <w:gridCol w:w="876"/>
        <w:gridCol w:w="876"/>
        <w:gridCol w:w="876"/>
        <w:gridCol w:w="876"/>
        <w:gridCol w:w="877"/>
        <w:gridCol w:w="876"/>
        <w:gridCol w:w="876"/>
        <w:gridCol w:w="876"/>
        <w:gridCol w:w="876"/>
        <w:gridCol w:w="8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3" w:name="_Toc989188"/>
      <w:r>
        <w:rPr>
          <w:rFonts w:hint="default" w:ascii="Times New Roman" w:hAnsi="Times New Roman" w:cs="Times New Roman"/>
          <w:b/>
          <w:bCs/>
          <w:color w:val="auto"/>
          <w:szCs w:val="21"/>
          <w:highlight w:val="none"/>
        </w:rPr>
        <w:t>（3） 减值准备计提情况</w:t>
      </w:r>
      <w:bookmarkEnd w:id="38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4" w:name="_Toc989189"/>
      <w:r>
        <w:rPr>
          <w:rFonts w:hint="default" w:ascii="Times New Roman" w:hAnsi="Times New Roman" w:cs="Times New Roman"/>
          <w:b/>
          <w:bCs/>
          <w:color w:val="auto"/>
          <w:szCs w:val="21"/>
          <w:highlight w:val="none"/>
        </w:rPr>
        <w:t>（4） 本期实际核销的其他债权投资情况</w:t>
      </w:r>
      <w:bookmarkEnd w:id="384"/>
    </w:p>
    <w:p>
      <w:pPr>
        <w:spacing w:before="40" w:after="40" w:line="240" w:lineRule="exact"/>
        <w:jc w:val="righ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其中重要的其他债权投资核销情况</w:t>
      </w:r>
    </w:p>
    <w:p>
      <w:pPr>
        <w:spacing w:line="0" w:lineRule="atLeas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其他债权投资核销说明：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85" w:name="_Toc989190"/>
      <w:r>
        <w:rPr>
          <w:rFonts w:hint="default" w:ascii="Times New Roman" w:hAnsi="Times New Roman" w:cs="Times New Roman"/>
          <w:b/>
          <w:bCs/>
          <w:color w:val="auto"/>
          <w:szCs w:val="21"/>
          <w:highlight w:val="none"/>
        </w:rPr>
        <w:t>16、其他权益工具投资</w:t>
      </w:r>
      <w:bookmarkEnd w:id="38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非交易性权益工具</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5,098,998.98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31,992,296.68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47,434,417.62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5,098,998.98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31,992,296.68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本期存在终止确认</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终止确认的原因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分项披露本期非交易性权益工具投资</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湖北碳排放权交易中心有限公司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3,943,212.59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武汉高新热电有限责任公司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湖北电力交易中心有限公司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1,155,786.39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大连经济技术开发区电协科技开发公司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湖北中新电力开发有限公司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16,792,296.68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86" w:name="_Toc989191"/>
      <w:r>
        <w:rPr>
          <w:rFonts w:hint="default" w:ascii="Times New Roman" w:hAnsi="Times New Roman" w:cs="Times New Roman"/>
          <w:b/>
          <w:bCs/>
          <w:color w:val="auto"/>
          <w:szCs w:val="21"/>
          <w:highlight w:val="none"/>
        </w:rPr>
        <w:t>17、长期应收款</w:t>
      </w:r>
      <w:bookmarkEnd w:id="386"/>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7" w:name="_Toc989192"/>
      <w:r>
        <w:rPr>
          <w:rFonts w:hint="default" w:ascii="Times New Roman" w:hAnsi="Times New Roman" w:cs="Times New Roman"/>
          <w:b/>
          <w:bCs/>
          <w:color w:val="auto"/>
          <w:szCs w:val="21"/>
          <w:highlight w:val="none"/>
        </w:rPr>
        <w:t>（1） 长期应收款情况</w:t>
      </w:r>
      <w:bookmarkEnd w:id="38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8" w:name="_Toc989193"/>
      <w:r>
        <w:rPr>
          <w:rFonts w:hint="default" w:ascii="Times New Roman" w:hAnsi="Times New Roman" w:cs="Times New Roman"/>
          <w:b/>
          <w:bCs/>
          <w:color w:val="auto"/>
          <w:szCs w:val="21"/>
          <w:highlight w:val="none"/>
        </w:rPr>
        <w:t>（2） 按坏账计提方法分类披露</w:t>
      </w:r>
      <w:bookmarkEnd w:id="38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按预期信用损失一般模型计提坏账准备</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89" w:name="_Toc989194"/>
      <w:r>
        <w:rPr>
          <w:rFonts w:hint="default" w:ascii="Times New Roman" w:hAnsi="Times New Roman" w:cs="Times New Roman"/>
          <w:b/>
          <w:bCs/>
          <w:color w:val="auto"/>
          <w:szCs w:val="21"/>
          <w:highlight w:val="none"/>
        </w:rPr>
        <w:t>（3） 本期计提、收回或转回的坏账准备的情况</w:t>
      </w:r>
      <w:bookmarkEnd w:id="389"/>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90" w:name="_Toc989195"/>
      <w:r>
        <w:rPr>
          <w:rFonts w:hint="default" w:ascii="Times New Roman" w:hAnsi="Times New Roman" w:cs="Times New Roman"/>
          <w:b/>
          <w:bCs/>
          <w:color w:val="auto"/>
          <w:szCs w:val="21"/>
          <w:highlight w:val="none"/>
        </w:rPr>
        <w:t>（4） 本期实际核销的长期应收款情况</w:t>
      </w:r>
      <w:bookmarkEnd w:id="39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其中重要的长期应收款核销情况：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长期应收款核销说明：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91" w:name="_Toc989196"/>
      <w:r>
        <w:rPr>
          <w:rFonts w:hint="default" w:ascii="Times New Roman" w:hAnsi="Times New Roman" w:cs="Times New Roman"/>
          <w:b/>
          <w:bCs/>
          <w:color w:val="auto"/>
          <w:szCs w:val="21"/>
          <w:highlight w:val="none"/>
        </w:rPr>
        <w:t>18、长期股权投资</w:t>
      </w:r>
      <w:bookmarkEnd w:id="39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5"/>
        <w:gridCol w:w="741"/>
        <w:gridCol w:w="7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1"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79"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23,874.93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6"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158"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国能大渡河咸丰小河水电有限公司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24,934,168.16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1,276,705.67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186,975.62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1,437,281.01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24,960,568.44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湖北咸丰朝阳寺电业有限责任公司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50,558,949.35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9,630,003.57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-2,512.59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9,710,693.43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50,475,746.90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湖北省巴东县沿渡河电业发展有限公司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11,967,051.96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2,518,868.08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1,379.58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14,487,299.62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湖北鹤峰桃花山水电有限责任公司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48,096,445.70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12,505,112.32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-322,051.49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19,371,136.27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40,908,370.26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34,294,896.59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-4,868,846.90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48,964.95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29,475,014.64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397,836,875.31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30,519,110.71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388,316,238.34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397,836,875.31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30,519,110.71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388,316,238.34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100" w:after="100" w:line="360" w:lineRule="atLeast"/>
        <w:ind w:firstLine="420"/>
        <w:jc w:val="both"/>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cs="Times New Roman"/>
          <w:color w:val="auto"/>
          <w:sz w:val="21"/>
          <w:szCs w:val="21"/>
          <w:highlight w:val="none"/>
        </w:rPr>
        <w:t>）国电长源河南煤业有限公司为公司原控股子公司，主要从事煤炭投资、经营业务。</w:t>
      </w:r>
      <w:r>
        <w:rPr>
          <w:rFonts w:hint="default" w:ascii="Times New Roman" w:hAnsi="Times New Roman" w:eastAsia="Arial Narrow" w:cs="Times New Roman"/>
          <w:color w:val="auto"/>
          <w:sz w:val="21"/>
          <w:szCs w:val="21"/>
          <w:highlight w:val="none"/>
        </w:rPr>
        <w:t xml:space="preserve">2018 </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11</w:t>
      </w:r>
      <w:r>
        <w:rPr>
          <w:rFonts w:hint="default" w:ascii="Times New Roman" w:hAnsi="Times New Roman" w:cs="Times New Roman"/>
          <w:color w:val="auto"/>
          <w:sz w:val="21"/>
          <w:szCs w:val="21"/>
          <w:highlight w:val="none"/>
        </w:rPr>
        <w:t>月底河南煤业已停止营业，且严重资不抵债，为避免损失扩大，经公司于</w:t>
      </w:r>
      <w:r>
        <w:rPr>
          <w:rFonts w:hint="default" w:ascii="Times New Roman" w:hAnsi="Times New Roman" w:eastAsia="Arial Narrow" w:cs="Times New Roman"/>
          <w:color w:val="auto"/>
          <w:sz w:val="21"/>
          <w:szCs w:val="21"/>
          <w:highlight w:val="none"/>
        </w:rPr>
        <w:t>2018</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cs="Times New Roman"/>
          <w:color w:val="auto"/>
          <w:sz w:val="21"/>
          <w:szCs w:val="21"/>
          <w:highlight w:val="none"/>
        </w:rPr>
        <w:t>月</w:t>
      </w:r>
      <w:r>
        <w:rPr>
          <w:rFonts w:hint="default" w:ascii="Times New Roman" w:hAnsi="Times New Roman" w:eastAsia="Arial Narrow" w:cs="Times New Roman"/>
          <w:color w:val="auto"/>
          <w:sz w:val="21"/>
          <w:szCs w:val="21"/>
          <w:highlight w:val="none"/>
        </w:rPr>
        <w:t>21</w:t>
      </w:r>
      <w:r>
        <w:rPr>
          <w:rFonts w:hint="default" w:ascii="Times New Roman" w:hAnsi="Times New Roman" w:cs="Times New Roman"/>
          <w:color w:val="auto"/>
          <w:sz w:val="21"/>
          <w:szCs w:val="21"/>
          <w:highlight w:val="none"/>
        </w:rPr>
        <w:t>日召开的第八届董事会第</w:t>
      </w:r>
      <w:r>
        <w:rPr>
          <w:rFonts w:hint="default" w:ascii="Times New Roman" w:hAnsi="Times New Roman" w:eastAsia="Arial Narrow" w:cs="Times New Roman"/>
          <w:color w:val="auto"/>
          <w:sz w:val="21"/>
          <w:szCs w:val="21"/>
          <w:highlight w:val="none"/>
        </w:rPr>
        <w:t>22</w:t>
      </w:r>
      <w:r>
        <w:rPr>
          <w:rFonts w:hint="default" w:ascii="Times New Roman" w:hAnsi="Times New Roman" w:cs="Times New Roman"/>
          <w:color w:val="auto"/>
          <w:sz w:val="21"/>
          <w:szCs w:val="21"/>
          <w:highlight w:val="none"/>
        </w:rPr>
        <w:t>次会议审议通过按照《破产法》等有关法律法规的规定，对河南煤业实施破产清算；</w:t>
      </w:r>
      <w:r>
        <w:rPr>
          <w:rFonts w:hint="default" w:ascii="Times New Roman" w:hAnsi="Times New Roman" w:eastAsia="Arial Narrow" w:cs="Times New Roman"/>
          <w:color w:val="auto"/>
          <w:sz w:val="21"/>
          <w:szCs w:val="21"/>
          <w:highlight w:val="none"/>
        </w:rPr>
        <w:t>2019</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7</w:t>
      </w:r>
      <w:r>
        <w:rPr>
          <w:rFonts w:hint="default" w:ascii="Times New Roman" w:hAnsi="Times New Roman" w:cs="Times New Roman"/>
          <w:color w:val="auto"/>
          <w:sz w:val="21"/>
          <w:szCs w:val="21"/>
          <w:highlight w:val="none"/>
        </w:rPr>
        <w:t>月</w:t>
      </w:r>
      <w:r>
        <w:rPr>
          <w:rFonts w:hint="default" w:ascii="Times New Roman" w:hAnsi="Times New Roman" w:eastAsia="Arial Narrow" w:cs="Times New Roman"/>
          <w:color w:val="auto"/>
          <w:sz w:val="21"/>
          <w:szCs w:val="21"/>
          <w:highlight w:val="none"/>
        </w:rPr>
        <w:t>24</w:t>
      </w:r>
      <w:r>
        <w:rPr>
          <w:rFonts w:hint="default" w:ascii="Times New Roman" w:hAnsi="Times New Roman" w:cs="Times New Roman"/>
          <w:color w:val="auto"/>
          <w:sz w:val="21"/>
          <w:szCs w:val="21"/>
          <w:highlight w:val="none"/>
        </w:rPr>
        <w:t>日许昌市中级人民法院裁定受理公司对河南煤业提出的破产清算申请，</w:t>
      </w:r>
      <w:r>
        <w:rPr>
          <w:rFonts w:hint="default" w:ascii="Times New Roman" w:hAnsi="Times New Roman" w:eastAsia="Arial Narrow" w:cs="Times New Roman"/>
          <w:color w:val="auto"/>
          <w:sz w:val="21"/>
          <w:szCs w:val="21"/>
          <w:highlight w:val="none"/>
        </w:rPr>
        <w:t>2019</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cs="Times New Roman"/>
          <w:color w:val="auto"/>
          <w:sz w:val="21"/>
          <w:szCs w:val="21"/>
          <w:highlight w:val="none"/>
        </w:rPr>
        <w:t>月公司将河南煤业有关印章、证照、资产和会计档案全部移交给破产管理人，公司对其不再控制，河南煤业及其子公司不再纳入公司合并范围；</w:t>
      </w:r>
      <w:r>
        <w:rPr>
          <w:rFonts w:hint="default" w:ascii="Times New Roman" w:hAnsi="Times New Roman" w:eastAsia="Arial Narrow" w:cs="Times New Roman"/>
          <w:color w:val="auto"/>
          <w:sz w:val="21"/>
          <w:szCs w:val="21"/>
          <w:highlight w:val="none"/>
        </w:rPr>
        <w:t>2021</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cs="Times New Roman"/>
          <w:color w:val="auto"/>
          <w:sz w:val="21"/>
          <w:szCs w:val="21"/>
          <w:highlight w:val="none"/>
        </w:rPr>
        <w:t>月</w:t>
      </w:r>
      <w:r>
        <w:rPr>
          <w:rFonts w:hint="default" w:ascii="Times New Roman" w:hAnsi="Times New Roman" w:eastAsia="Arial Narrow" w:cs="Times New Roman"/>
          <w:color w:val="auto"/>
          <w:sz w:val="21"/>
          <w:szCs w:val="21"/>
          <w:highlight w:val="none"/>
        </w:rPr>
        <w:t>12</w:t>
      </w:r>
      <w:r>
        <w:rPr>
          <w:rFonts w:hint="default" w:ascii="Times New Roman" w:hAnsi="Times New Roman" w:cs="Times New Roman"/>
          <w:color w:val="auto"/>
          <w:sz w:val="21"/>
          <w:szCs w:val="21"/>
          <w:highlight w:val="none"/>
        </w:rPr>
        <w:t>日公司收到河南省禹州市人民法院（</w:t>
      </w:r>
      <w:r>
        <w:rPr>
          <w:rFonts w:hint="default" w:ascii="Times New Roman" w:hAnsi="Times New Roman" w:eastAsia="Arial Narrow" w:cs="Times New Roman"/>
          <w:color w:val="auto"/>
          <w:sz w:val="21"/>
          <w:szCs w:val="21"/>
          <w:highlight w:val="none"/>
        </w:rPr>
        <w:t>2019</w:t>
      </w:r>
      <w:r>
        <w:rPr>
          <w:rFonts w:hint="default" w:ascii="Times New Roman" w:hAnsi="Times New Roman" w:cs="Times New Roman"/>
          <w:color w:val="auto"/>
          <w:sz w:val="21"/>
          <w:szCs w:val="21"/>
          <w:highlight w:val="none"/>
        </w:rPr>
        <w:t>）豫</w:t>
      </w:r>
      <w:r>
        <w:rPr>
          <w:rFonts w:hint="default" w:ascii="Times New Roman" w:hAnsi="Times New Roman" w:eastAsia="Arial Narrow" w:cs="Times New Roman"/>
          <w:color w:val="auto"/>
          <w:sz w:val="21"/>
          <w:szCs w:val="21"/>
          <w:highlight w:val="none"/>
        </w:rPr>
        <w:t>1081</w:t>
      </w:r>
      <w:r>
        <w:rPr>
          <w:rFonts w:hint="default" w:ascii="Times New Roman" w:hAnsi="Times New Roman" w:cs="Times New Roman"/>
          <w:color w:val="auto"/>
          <w:sz w:val="21"/>
          <w:szCs w:val="21"/>
          <w:highlight w:val="none"/>
        </w:rPr>
        <w:t>民破</w:t>
      </w:r>
      <w:r>
        <w:rPr>
          <w:rFonts w:hint="default" w:ascii="Times New Roman" w:hAnsi="Times New Roman" w:eastAsia="Arial Narrow" w:cs="Times New Roman"/>
          <w:color w:val="auto"/>
          <w:sz w:val="21"/>
          <w:szCs w:val="21"/>
          <w:highlight w:val="none"/>
        </w:rPr>
        <w:t>2</w:t>
      </w:r>
      <w:r>
        <w:rPr>
          <w:rFonts w:hint="default" w:ascii="Times New Roman" w:hAnsi="Times New Roman" w:cs="Times New Roman"/>
          <w:color w:val="auto"/>
          <w:sz w:val="21"/>
          <w:szCs w:val="21"/>
          <w:highlight w:val="none"/>
        </w:rPr>
        <w:t>号之一至四《民事裁定书》，按照《中华人民共和国企业破产法》的有关规定，经禹州法院审查，河南煤业无法清偿到期债务，且其资产不足以清偿全部债务，符合破产条件，宣告河南煤业破产，根据禹州法院确认的《国电长源河南煤业有限公司财产分配与追加财产分配方案》，河南煤业第一次破产财产分配全部用于支付破产费用，债权人未获清偿；</w:t>
      </w:r>
      <w:r>
        <w:rPr>
          <w:rFonts w:hint="default" w:ascii="Times New Roman" w:hAnsi="Times New Roman" w:eastAsia="Arial Narrow" w:cs="Times New Roman"/>
          <w:color w:val="auto"/>
          <w:sz w:val="21"/>
          <w:szCs w:val="21"/>
          <w:highlight w:val="none"/>
        </w:rPr>
        <w:t>2019</w:t>
      </w:r>
      <w:r>
        <w:rPr>
          <w:rFonts w:hint="default" w:ascii="Times New Roman" w:hAnsi="Times New Roman" w:cs="Times New Roman"/>
          <w:color w:val="auto"/>
          <w:sz w:val="21"/>
          <w:szCs w:val="21"/>
          <w:highlight w:val="none"/>
        </w:rPr>
        <w:t>年公司已对河南煤业的长期股权投资全额计提减值准备。</w:t>
      </w:r>
    </w:p>
    <w:p>
      <w:pPr>
        <w:pStyle w:val="8"/>
        <w:widowControl/>
        <w:spacing w:before="100" w:after="100" w:line="360" w:lineRule="atLeast"/>
        <w:ind w:firstLine="420"/>
        <w:jc w:val="both"/>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cs="Times New Roman"/>
          <w:color w:val="auto"/>
          <w:sz w:val="21"/>
          <w:szCs w:val="21"/>
          <w:highlight w:val="none"/>
        </w:rPr>
        <w:t>）国电长源河南煤业有限公司全资子公司禹州市安兴煤业有限公司和禹州市兴华煤业有限公司的煤矿，由于长期停工停产被河南省列为</w:t>
      </w:r>
      <w:r>
        <w:rPr>
          <w:rFonts w:hint="default" w:ascii="Times New Roman" w:hAnsi="Times New Roman" w:eastAsia="Arial Narrow" w:cs="Times New Roman"/>
          <w:color w:val="auto"/>
          <w:sz w:val="21"/>
          <w:szCs w:val="21"/>
          <w:highlight w:val="none"/>
        </w:rPr>
        <w:t>2017</w:t>
      </w:r>
      <w:r>
        <w:rPr>
          <w:rFonts w:hint="default" w:ascii="Times New Roman" w:hAnsi="Times New Roman" w:cs="Times New Roman"/>
          <w:color w:val="auto"/>
          <w:sz w:val="21"/>
          <w:szCs w:val="21"/>
          <w:highlight w:val="none"/>
        </w:rPr>
        <w:t>年内拟关闭退出矿井，根据国务院关于煤炭行业化解过剩产能实现脱困发展的意见，同时经公司</w:t>
      </w:r>
      <w:r>
        <w:rPr>
          <w:rFonts w:hint="default" w:ascii="Times New Roman" w:hAnsi="Times New Roman" w:eastAsia="Arial Narrow" w:cs="Times New Roman"/>
          <w:color w:val="auto"/>
          <w:sz w:val="21"/>
          <w:szCs w:val="21"/>
          <w:highlight w:val="none"/>
        </w:rPr>
        <w:t>2017</w:t>
      </w:r>
      <w:r>
        <w:rPr>
          <w:rFonts w:hint="default" w:ascii="Times New Roman" w:hAnsi="Times New Roman" w:cs="Times New Roman"/>
          <w:color w:val="auto"/>
          <w:sz w:val="21"/>
          <w:szCs w:val="21"/>
          <w:highlight w:val="none"/>
        </w:rPr>
        <w:t>年第八届董事会第十一次会议和</w:t>
      </w:r>
      <w:r>
        <w:rPr>
          <w:rFonts w:hint="default" w:ascii="Times New Roman" w:hAnsi="Times New Roman" w:eastAsia="Arial Narrow" w:cs="Times New Roman"/>
          <w:color w:val="auto"/>
          <w:sz w:val="21"/>
          <w:szCs w:val="21"/>
          <w:highlight w:val="none"/>
        </w:rPr>
        <w:t>2017</w:t>
      </w:r>
      <w:r>
        <w:rPr>
          <w:rFonts w:hint="default" w:ascii="Times New Roman" w:hAnsi="Times New Roman" w:cs="Times New Roman"/>
          <w:color w:val="auto"/>
          <w:sz w:val="21"/>
          <w:szCs w:val="21"/>
          <w:highlight w:val="none"/>
        </w:rPr>
        <w:t>年第二次临时股东大会审议通过，安兴煤业、兴华煤业将其分别所属的安兴煤矿和兴华煤矿各自</w:t>
      </w:r>
      <w:r>
        <w:rPr>
          <w:rFonts w:hint="default" w:ascii="Times New Roman" w:hAnsi="Times New Roman" w:eastAsia="Arial Narrow" w:cs="Times New Roman"/>
          <w:color w:val="auto"/>
          <w:sz w:val="21"/>
          <w:szCs w:val="21"/>
          <w:highlight w:val="none"/>
        </w:rPr>
        <w:t>30</w:t>
      </w:r>
      <w:r>
        <w:rPr>
          <w:rFonts w:hint="default" w:ascii="Times New Roman" w:hAnsi="Times New Roman" w:cs="Times New Roman"/>
          <w:color w:val="auto"/>
          <w:sz w:val="21"/>
          <w:szCs w:val="21"/>
          <w:highlight w:val="none"/>
        </w:rPr>
        <w:t>万吨</w:t>
      </w:r>
      <w:r>
        <w:rPr>
          <w:rFonts w:hint="default" w:ascii="Times New Roman" w:hAnsi="Times New Roman" w:eastAsia="Arial Narrow" w:cs="Times New Roman"/>
          <w:color w:val="auto"/>
          <w:sz w:val="21"/>
          <w:szCs w:val="21"/>
          <w:highlight w:val="none"/>
        </w:rPr>
        <w:t>/</w:t>
      </w:r>
      <w:r>
        <w:rPr>
          <w:rFonts w:hint="default" w:ascii="Times New Roman" w:hAnsi="Times New Roman" w:cs="Times New Roman"/>
          <w:color w:val="auto"/>
          <w:sz w:val="21"/>
          <w:szCs w:val="21"/>
          <w:highlight w:val="none"/>
        </w:rPr>
        <w:t>年，合计</w:t>
      </w:r>
      <w:r>
        <w:rPr>
          <w:rFonts w:hint="default" w:ascii="Times New Roman" w:hAnsi="Times New Roman" w:eastAsia="Arial Narrow" w:cs="Times New Roman"/>
          <w:color w:val="auto"/>
          <w:sz w:val="21"/>
          <w:szCs w:val="21"/>
          <w:highlight w:val="none"/>
        </w:rPr>
        <w:t>60</w:t>
      </w:r>
      <w:r>
        <w:rPr>
          <w:rFonts w:hint="default" w:ascii="Times New Roman" w:hAnsi="Times New Roman" w:cs="Times New Roman"/>
          <w:color w:val="auto"/>
          <w:sz w:val="21"/>
          <w:szCs w:val="21"/>
          <w:highlight w:val="none"/>
        </w:rPr>
        <w:t>万吨</w:t>
      </w:r>
      <w:r>
        <w:rPr>
          <w:rFonts w:hint="default" w:ascii="Times New Roman" w:hAnsi="Times New Roman" w:eastAsia="Arial Narrow" w:cs="Times New Roman"/>
          <w:color w:val="auto"/>
          <w:sz w:val="21"/>
          <w:szCs w:val="21"/>
          <w:highlight w:val="none"/>
        </w:rPr>
        <w:t>/</w:t>
      </w:r>
      <w:r>
        <w:rPr>
          <w:rFonts w:hint="default" w:ascii="Times New Roman" w:hAnsi="Times New Roman" w:cs="Times New Roman"/>
          <w:color w:val="auto"/>
          <w:sz w:val="21"/>
          <w:szCs w:val="21"/>
          <w:highlight w:val="none"/>
        </w:rPr>
        <w:t xml:space="preserve">年的关闭退出产能指标转让给关联方锡林郭勒盟锡林浩特煤矿，所有生产设施已按国资委的要求封闭、拆除； </w:t>
      </w:r>
      <w:r>
        <w:rPr>
          <w:rFonts w:hint="default" w:ascii="Times New Roman" w:hAnsi="Times New Roman" w:eastAsia="Arial Narrow" w:cs="Times New Roman"/>
          <w:color w:val="auto"/>
          <w:sz w:val="21"/>
          <w:szCs w:val="21"/>
          <w:highlight w:val="none"/>
        </w:rPr>
        <w:t>2018</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cs="Times New Roman"/>
          <w:color w:val="auto"/>
          <w:sz w:val="21"/>
          <w:szCs w:val="21"/>
          <w:highlight w:val="none"/>
        </w:rPr>
        <w:t>月</w:t>
      </w:r>
      <w:r>
        <w:rPr>
          <w:rFonts w:hint="default" w:ascii="Times New Roman" w:hAnsi="Times New Roman" w:eastAsia="Arial Narrow" w:cs="Times New Roman"/>
          <w:color w:val="auto"/>
          <w:sz w:val="21"/>
          <w:szCs w:val="21"/>
          <w:highlight w:val="none"/>
        </w:rPr>
        <w:t>4</w:t>
      </w:r>
      <w:r>
        <w:rPr>
          <w:rFonts w:hint="default" w:ascii="Times New Roman" w:hAnsi="Times New Roman" w:cs="Times New Roman"/>
          <w:color w:val="auto"/>
          <w:sz w:val="21"/>
          <w:szCs w:val="21"/>
          <w:highlight w:val="none"/>
        </w:rPr>
        <w:t>日，国务院国资委已对两矿</w:t>
      </w:r>
      <w:r>
        <w:rPr>
          <w:rFonts w:hint="default" w:ascii="Times New Roman" w:hAnsi="Times New Roman" w:eastAsia="Arial Narrow" w:cs="Times New Roman"/>
          <w:color w:val="auto"/>
          <w:sz w:val="21"/>
          <w:szCs w:val="21"/>
          <w:highlight w:val="none"/>
        </w:rPr>
        <w:t>“</w:t>
      </w:r>
      <w:r>
        <w:rPr>
          <w:rFonts w:hint="default" w:ascii="Times New Roman" w:hAnsi="Times New Roman" w:cs="Times New Roman"/>
          <w:color w:val="auto"/>
          <w:sz w:val="21"/>
          <w:szCs w:val="21"/>
          <w:highlight w:val="none"/>
        </w:rPr>
        <w:t>去产能</w:t>
      </w:r>
      <w:r>
        <w:rPr>
          <w:rFonts w:hint="default" w:ascii="Times New Roman" w:hAnsi="Times New Roman" w:eastAsia="Arial Narrow" w:cs="Times New Roman"/>
          <w:color w:val="auto"/>
          <w:sz w:val="21"/>
          <w:szCs w:val="21"/>
          <w:highlight w:val="none"/>
        </w:rPr>
        <w:t>”</w:t>
      </w:r>
      <w:r>
        <w:rPr>
          <w:rFonts w:hint="default" w:ascii="Times New Roman" w:hAnsi="Times New Roman" w:cs="Times New Roman"/>
          <w:color w:val="auto"/>
          <w:sz w:val="21"/>
          <w:szCs w:val="21"/>
          <w:highlight w:val="none"/>
        </w:rPr>
        <w:t>工作进行了现场验收，安兴煤业、兴华煤业已不具备煤炭生产的条件；</w:t>
      </w:r>
      <w:r>
        <w:rPr>
          <w:rFonts w:hint="default" w:ascii="Times New Roman" w:hAnsi="Times New Roman" w:eastAsia="Arial Narrow" w:cs="Times New Roman"/>
          <w:color w:val="auto"/>
          <w:sz w:val="21"/>
          <w:szCs w:val="21"/>
          <w:highlight w:val="none"/>
        </w:rPr>
        <w:t>2020</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11</w:t>
      </w:r>
      <w:r>
        <w:rPr>
          <w:rFonts w:hint="default" w:ascii="Times New Roman" w:hAnsi="Times New Roman" w:cs="Times New Roman"/>
          <w:color w:val="auto"/>
          <w:sz w:val="21"/>
          <w:szCs w:val="21"/>
          <w:highlight w:val="none"/>
        </w:rPr>
        <w:t>月禹州法院受理了安兴煤业和兴华煤业进行破产清算申请；</w:t>
      </w:r>
      <w:r>
        <w:rPr>
          <w:rFonts w:hint="default" w:ascii="Times New Roman" w:hAnsi="Times New Roman" w:eastAsia="Arial Narrow" w:cs="Times New Roman"/>
          <w:color w:val="auto"/>
          <w:sz w:val="21"/>
          <w:szCs w:val="21"/>
          <w:highlight w:val="none"/>
        </w:rPr>
        <w:t xml:space="preserve">2022 </w:t>
      </w:r>
      <w:r>
        <w:rPr>
          <w:rFonts w:hint="default" w:ascii="Times New Roman" w:hAnsi="Times New Roman" w:cs="Times New Roman"/>
          <w:color w:val="auto"/>
          <w:sz w:val="21"/>
          <w:szCs w:val="21"/>
          <w:highlight w:val="none"/>
        </w:rPr>
        <w:t xml:space="preserve">年 </w:t>
      </w:r>
      <w:r>
        <w:rPr>
          <w:rFonts w:hint="default" w:ascii="Times New Roman" w:hAnsi="Times New Roman" w:eastAsia="Arial Narrow" w:cs="Times New Roman"/>
          <w:color w:val="auto"/>
          <w:sz w:val="21"/>
          <w:szCs w:val="21"/>
          <w:highlight w:val="none"/>
        </w:rPr>
        <w:t xml:space="preserve">4 </w:t>
      </w:r>
      <w:r>
        <w:rPr>
          <w:rFonts w:hint="default" w:ascii="Times New Roman" w:hAnsi="Times New Roman" w:cs="Times New Roman"/>
          <w:color w:val="auto"/>
          <w:sz w:val="21"/>
          <w:szCs w:val="21"/>
          <w:highlight w:val="none"/>
        </w:rPr>
        <w:t xml:space="preserve">月 </w:t>
      </w:r>
      <w:r>
        <w:rPr>
          <w:rFonts w:hint="default" w:ascii="Times New Roman" w:hAnsi="Times New Roman" w:eastAsia="Arial Narrow" w:cs="Times New Roman"/>
          <w:color w:val="auto"/>
          <w:sz w:val="21"/>
          <w:szCs w:val="21"/>
          <w:highlight w:val="none"/>
        </w:rPr>
        <w:t xml:space="preserve">18 </w:t>
      </w:r>
      <w:r>
        <w:rPr>
          <w:rFonts w:hint="default" w:ascii="Times New Roman" w:hAnsi="Times New Roman" w:cs="Times New Roman"/>
          <w:color w:val="auto"/>
          <w:sz w:val="21"/>
          <w:szCs w:val="21"/>
          <w:highlight w:val="none"/>
        </w:rPr>
        <w:t>日，公司收到禹州法院（</w:t>
      </w:r>
      <w:r>
        <w:rPr>
          <w:rFonts w:hint="default" w:ascii="Times New Roman" w:hAnsi="Times New Roman" w:eastAsia="Arial Narrow" w:cs="Times New Roman"/>
          <w:color w:val="auto"/>
          <w:sz w:val="21"/>
          <w:szCs w:val="21"/>
          <w:highlight w:val="none"/>
        </w:rPr>
        <w:t>2020</w:t>
      </w:r>
      <w:r>
        <w:rPr>
          <w:rFonts w:hint="default" w:ascii="Times New Roman" w:hAnsi="Times New Roman" w:cs="Times New Roman"/>
          <w:color w:val="auto"/>
          <w:sz w:val="21"/>
          <w:szCs w:val="21"/>
          <w:highlight w:val="none"/>
        </w:rPr>
        <w:t xml:space="preserve">）豫 </w:t>
      </w:r>
      <w:r>
        <w:rPr>
          <w:rFonts w:hint="default" w:ascii="Times New Roman" w:hAnsi="Times New Roman" w:eastAsia="Arial Narrow" w:cs="Times New Roman"/>
          <w:color w:val="auto"/>
          <w:sz w:val="21"/>
          <w:szCs w:val="21"/>
          <w:highlight w:val="none"/>
        </w:rPr>
        <w:t xml:space="preserve">1081 </w:t>
      </w:r>
      <w:r>
        <w:rPr>
          <w:rFonts w:hint="default" w:ascii="Times New Roman" w:hAnsi="Times New Roman" w:cs="Times New Roman"/>
          <w:color w:val="auto"/>
          <w:sz w:val="21"/>
          <w:szCs w:val="21"/>
          <w:highlight w:val="none"/>
        </w:rPr>
        <w:t xml:space="preserve">民破 </w:t>
      </w:r>
      <w:r>
        <w:rPr>
          <w:rFonts w:hint="default" w:ascii="Times New Roman" w:hAnsi="Times New Roman" w:eastAsia="Arial Narrow" w:cs="Times New Roman"/>
          <w:color w:val="auto"/>
          <w:sz w:val="21"/>
          <w:szCs w:val="21"/>
          <w:highlight w:val="none"/>
        </w:rPr>
        <w:t xml:space="preserve">1 </w:t>
      </w:r>
      <w:r>
        <w:rPr>
          <w:rFonts w:hint="default" w:ascii="Times New Roman" w:hAnsi="Times New Roman" w:cs="Times New Roman"/>
          <w:color w:val="auto"/>
          <w:sz w:val="21"/>
          <w:szCs w:val="21"/>
          <w:highlight w:val="none"/>
        </w:rPr>
        <w:t>号、</w:t>
      </w:r>
      <w:r>
        <w:rPr>
          <w:rFonts w:hint="default" w:ascii="Times New Roman" w:hAnsi="Times New Roman" w:eastAsia="Arial Narrow" w:cs="Times New Roman"/>
          <w:color w:val="auto"/>
          <w:sz w:val="21"/>
          <w:szCs w:val="21"/>
          <w:highlight w:val="none"/>
        </w:rPr>
        <w:t xml:space="preserve">2 </w:t>
      </w:r>
      <w:r>
        <w:rPr>
          <w:rFonts w:hint="default" w:ascii="Times New Roman" w:hAnsi="Times New Roman" w:cs="Times New Roman"/>
          <w:color w:val="auto"/>
          <w:sz w:val="21"/>
          <w:szCs w:val="21"/>
          <w:highlight w:val="none"/>
        </w:rPr>
        <w:t>号《决定书》，指定河南兴达破产清算服务有限公司担任安兴煤业破产管理人，指定河南世纪通律师事务所担任兴华煤业破产管理人；</w:t>
      </w:r>
      <w:r>
        <w:rPr>
          <w:rFonts w:hint="default" w:ascii="Times New Roman" w:hAnsi="Times New Roman" w:eastAsia="Arial Narrow" w:cs="Times New Roman"/>
          <w:color w:val="auto"/>
          <w:sz w:val="21"/>
          <w:szCs w:val="21"/>
          <w:highlight w:val="none"/>
        </w:rPr>
        <w:t xml:space="preserve">2022 </w:t>
      </w:r>
      <w:r>
        <w:rPr>
          <w:rFonts w:hint="default" w:ascii="Times New Roman" w:hAnsi="Times New Roman" w:cs="Times New Roman"/>
          <w:color w:val="auto"/>
          <w:sz w:val="21"/>
          <w:szCs w:val="21"/>
          <w:highlight w:val="none"/>
        </w:rPr>
        <w:t xml:space="preserve">年 </w:t>
      </w:r>
      <w:r>
        <w:rPr>
          <w:rFonts w:hint="default" w:ascii="Times New Roman" w:hAnsi="Times New Roman" w:eastAsia="Arial Narrow" w:cs="Times New Roman"/>
          <w:color w:val="auto"/>
          <w:sz w:val="21"/>
          <w:szCs w:val="21"/>
          <w:highlight w:val="none"/>
        </w:rPr>
        <w:t xml:space="preserve">8 </w:t>
      </w:r>
      <w:r>
        <w:rPr>
          <w:rFonts w:hint="default" w:ascii="Times New Roman" w:hAnsi="Times New Roman" w:cs="Times New Roman"/>
          <w:color w:val="auto"/>
          <w:sz w:val="21"/>
          <w:szCs w:val="21"/>
          <w:highlight w:val="none"/>
        </w:rPr>
        <w:t>月至</w:t>
      </w:r>
      <w:r>
        <w:rPr>
          <w:rFonts w:hint="default" w:ascii="Times New Roman" w:hAnsi="Times New Roman" w:eastAsia="Arial Narrow" w:cs="Times New Roman"/>
          <w:color w:val="auto"/>
          <w:sz w:val="21"/>
          <w:szCs w:val="21"/>
          <w:highlight w:val="none"/>
        </w:rPr>
        <w:t>2023</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cs="Times New Roman"/>
          <w:color w:val="auto"/>
          <w:sz w:val="21"/>
          <w:szCs w:val="21"/>
          <w:highlight w:val="none"/>
        </w:rPr>
        <w:t>月期间，公司分别收到禹州法院（</w:t>
      </w:r>
      <w:r>
        <w:rPr>
          <w:rFonts w:hint="default" w:ascii="Times New Roman" w:hAnsi="Times New Roman" w:eastAsia="Arial Narrow" w:cs="Times New Roman"/>
          <w:color w:val="auto"/>
          <w:sz w:val="21"/>
          <w:szCs w:val="21"/>
          <w:highlight w:val="none"/>
        </w:rPr>
        <w:t>2020</w:t>
      </w:r>
      <w:r>
        <w:rPr>
          <w:rFonts w:hint="default" w:ascii="Times New Roman" w:hAnsi="Times New Roman" w:cs="Times New Roman"/>
          <w:color w:val="auto"/>
          <w:sz w:val="21"/>
          <w:szCs w:val="21"/>
          <w:highlight w:val="none"/>
        </w:rPr>
        <w:t xml:space="preserve">）豫 </w:t>
      </w:r>
      <w:r>
        <w:rPr>
          <w:rFonts w:hint="default" w:ascii="Times New Roman" w:hAnsi="Times New Roman" w:eastAsia="Arial Narrow" w:cs="Times New Roman"/>
          <w:color w:val="auto"/>
          <w:sz w:val="21"/>
          <w:szCs w:val="21"/>
          <w:highlight w:val="none"/>
        </w:rPr>
        <w:t xml:space="preserve">1081 </w:t>
      </w:r>
      <w:r>
        <w:rPr>
          <w:rFonts w:hint="default" w:ascii="Times New Roman" w:hAnsi="Times New Roman" w:cs="Times New Roman"/>
          <w:color w:val="auto"/>
          <w:sz w:val="21"/>
          <w:szCs w:val="21"/>
          <w:highlight w:val="none"/>
        </w:rPr>
        <w:t xml:space="preserve">民破 </w:t>
      </w:r>
      <w:r>
        <w:rPr>
          <w:rFonts w:hint="default" w:ascii="Times New Roman" w:hAnsi="Times New Roman" w:eastAsia="Arial Narrow" w:cs="Times New Roman"/>
          <w:color w:val="auto"/>
          <w:sz w:val="21"/>
          <w:szCs w:val="21"/>
          <w:highlight w:val="none"/>
        </w:rPr>
        <w:t>1 </w:t>
      </w:r>
      <w:r>
        <w:rPr>
          <w:rFonts w:hint="default" w:ascii="Times New Roman" w:hAnsi="Times New Roman"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2 </w:t>
      </w:r>
      <w:r>
        <w:rPr>
          <w:rFonts w:hint="default" w:ascii="Times New Roman" w:hAnsi="Times New Roman" w:cs="Times New Roman"/>
          <w:color w:val="auto"/>
          <w:sz w:val="21"/>
          <w:szCs w:val="21"/>
          <w:highlight w:val="none"/>
        </w:rPr>
        <w:t>号之二、三、四号《民事裁定书》，经禹州法院审查，安兴煤业及兴华煤业无法清偿到期债务，且其资产不足以清偿其全部债务，符合破产条件，宣告安兴煤业及兴华煤业破产，法院已认可破产管理人制定的财产分配方案，已先行终结破产清算程序，但继续保留管理人履行职责</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报告期内，安兴、兴华煤业已完成清算注销，但保留管理人账户用于回收政府退还的安兴、兴华煤业剩余资源价款，截止</w:t>
      </w:r>
      <w:r>
        <w:rPr>
          <w:rFonts w:hint="default" w:ascii="Times New Roman" w:hAnsi="Times New Roman" w:eastAsia="Arial Narrow" w:cs="Times New Roman"/>
          <w:color w:val="auto"/>
          <w:sz w:val="21"/>
          <w:szCs w:val="21"/>
          <w:highlight w:val="none"/>
        </w:rPr>
        <w:t>2024</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cs="Times New Roman"/>
          <w:color w:val="auto"/>
          <w:sz w:val="21"/>
          <w:szCs w:val="21"/>
          <w:highlight w:val="none"/>
        </w:rPr>
        <w:t>日，安兴煤业及兴华煤业破产财产分配工作尚未处理完毕。</w:t>
      </w:r>
    </w:p>
    <w:p>
      <w:pPr>
        <w:pStyle w:val="8"/>
        <w:widowControl/>
        <w:spacing w:before="100" w:after="100" w:line="360" w:lineRule="atLeast"/>
        <w:ind w:firstLine="420"/>
        <w:jc w:val="both"/>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cs="Times New Roman"/>
          <w:color w:val="auto"/>
          <w:sz w:val="21"/>
          <w:szCs w:val="21"/>
          <w:highlight w:val="none"/>
        </w:rPr>
        <w:t>）河南东升煤业有限公司为本公司联营企业，主要从事煤矿投资、</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cs="Times New Roman"/>
          <w:color w:val="auto"/>
          <w:sz w:val="21"/>
          <w:szCs w:val="21"/>
          <w:highlight w:val="none"/>
        </w:rPr>
        <w:t>煤炭生产业务，公司持有其</w:t>
      </w:r>
      <w:r>
        <w:rPr>
          <w:rFonts w:hint="default" w:ascii="Times New Roman" w:hAnsi="Times New Roman" w:eastAsia="Arial Narrow" w:cs="Times New Roman"/>
          <w:color w:val="auto"/>
          <w:sz w:val="21"/>
          <w:szCs w:val="21"/>
          <w:highlight w:val="none"/>
        </w:rPr>
        <w:t xml:space="preserve"> 40%</w:t>
      </w:r>
      <w:r>
        <w:rPr>
          <w:rFonts w:hint="default" w:ascii="Times New Roman" w:hAnsi="Times New Roman" w:cs="Times New Roman"/>
          <w:color w:val="auto"/>
          <w:sz w:val="21"/>
          <w:szCs w:val="21"/>
          <w:highlight w:val="none"/>
        </w:rPr>
        <w:t>的股权，东升煤业所属东升煤矿安全生产条件不完善，安全改造投入较大，生产没有经济效益，长期停工停产，符合河南省政府规定的</w:t>
      </w:r>
      <w:r>
        <w:rPr>
          <w:rFonts w:hint="default" w:ascii="Times New Roman" w:hAnsi="Times New Roman" w:eastAsia="Arial Narrow" w:cs="Times New Roman"/>
          <w:color w:val="auto"/>
          <w:sz w:val="21"/>
          <w:szCs w:val="21"/>
          <w:highlight w:val="none"/>
        </w:rPr>
        <w:t>“</w:t>
      </w:r>
      <w:r>
        <w:rPr>
          <w:rFonts w:hint="default" w:ascii="Times New Roman" w:hAnsi="Times New Roman" w:cs="Times New Roman"/>
          <w:color w:val="auto"/>
          <w:sz w:val="21"/>
          <w:szCs w:val="21"/>
          <w:highlight w:val="none"/>
        </w:rPr>
        <w:t>应予关闭退出</w:t>
      </w:r>
      <w:r>
        <w:rPr>
          <w:rFonts w:hint="default" w:ascii="Times New Roman" w:hAnsi="Times New Roman" w:eastAsia="Arial Narrow" w:cs="Times New Roman"/>
          <w:color w:val="auto"/>
          <w:sz w:val="21"/>
          <w:szCs w:val="21"/>
          <w:highlight w:val="none"/>
        </w:rPr>
        <w:t>”</w:t>
      </w:r>
      <w:r>
        <w:rPr>
          <w:rFonts w:hint="default" w:ascii="Times New Roman" w:hAnsi="Times New Roman" w:cs="Times New Roman"/>
          <w:color w:val="auto"/>
          <w:sz w:val="21"/>
          <w:szCs w:val="21"/>
          <w:highlight w:val="none"/>
        </w:rPr>
        <w:t xml:space="preserve">煤矿的有关规定，被河南省列为 </w:t>
      </w:r>
      <w:r>
        <w:rPr>
          <w:rFonts w:hint="default" w:ascii="Times New Roman" w:hAnsi="Times New Roman" w:eastAsia="Arial Narrow" w:cs="Times New Roman"/>
          <w:color w:val="auto"/>
          <w:sz w:val="21"/>
          <w:szCs w:val="21"/>
          <w:highlight w:val="none"/>
        </w:rPr>
        <w:t xml:space="preserve">2017 </w:t>
      </w:r>
      <w:r>
        <w:rPr>
          <w:rFonts w:hint="default" w:ascii="Times New Roman" w:hAnsi="Times New Roman" w:cs="Times New Roman"/>
          <w:color w:val="auto"/>
          <w:sz w:val="21"/>
          <w:szCs w:val="21"/>
          <w:highlight w:val="none"/>
        </w:rPr>
        <w:t>年内拟关闭退出矿井。东升煤业于</w:t>
      </w:r>
      <w:r>
        <w:rPr>
          <w:rFonts w:hint="default" w:ascii="Times New Roman" w:hAnsi="Times New Roman" w:eastAsia="Arial Narrow" w:cs="Times New Roman"/>
          <w:color w:val="auto"/>
          <w:sz w:val="21"/>
          <w:szCs w:val="21"/>
          <w:highlight w:val="none"/>
        </w:rPr>
        <w:t xml:space="preserve">2019 </w:t>
      </w:r>
      <w:r>
        <w:rPr>
          <w:rFonts w:hint="default" w:ascii="Times New Roman" w:hAnsi="Times New Roman" w:cs="Times New Roman"/>
          <w:color w:val="auto"/>
          <w:sz w:val="21"/>
          <w:szCs w:val="21"/>
          <w:highlight w:val="none"/>
        </w:rPr>
        <w:t xml:space="preserve">年 </w:t>
      </w:r>
      <w:r>
        <w:rPr>
          <w:rFonts w:hint="default" w:ascii="Times New Roman" w:hAnsi="Times New Roman" w:eastAsia="Arial Narrow" w:cs="Times New Roman"/>
          <w:color w:val="auto"/>
          <w:sz w:val="21"/>
          <w:szCs w:val="21"/>
          <w:highlight w:val="none"/>
        </w:rPr>
        <w:t>6</w:t>
      </w:r>
      <w:r>
        <w:rPr>
          <w:rFonts w:hint="default" w:ascii="Times New Roman" w:hAnsi="Times New Roman" w:cs="Times New Roman"/>
          <w:color w:val="auto"/>
          <w:sz w:val="21"/>
          <w:szCs w:val="21"/>
          <w:highlight w:val="none"/>
        </w:rPr>
        <w:t>月河南省郑州市中级人民法院受理其破产清算一案后进入破产清算程序，</w:t>
      </w:r>
      <w:r>
        <w:rPr>
          <w:rFonts w:hint="default" w:ascii="Times New Roman" w:hAnsi="Times New Roman" w:eastAsia="Arial Narrow" w:cs="Times New Roman"/>
          <w:color w:val="auto"/>
          <w:sz w:val="21"/>
          <w:szCs w:val="21"/>
          <w:highlight w:val="none"/>
        </w:rPr>
        <w:t>2021</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7</w:t>
      </w:r>
      <w:r>
        <w:rPr>
          <w:rFonts w:hint="default" w:ascii="Times New Roman" w:hAnsi="Times New Roman" w:cs="Times New Roman"/>
          <w:color w:val="auto"/>
          <w:sz w:val="21"/>
          <w:szCs w:val="21"/>
          <w:highlight w:val="none"/>
        </w:rPr>
        <w:t>月公司收到东升煤业破产管理人转来的破产管辖法院河南省郑州市中级人民法院（</w:t>
      </w:r>
      <w:r>
        <w:rPr>
          <w:rFonts w:hint="default" w:ascii="Times New Roman" w:hAnsi="Times New Roman" w:eastAsia="Arial Narrow" w:cs="Times New Roman"/>
          <w:color w:val="auto"/>
          <w:sz w:val="21"/>
          <w:szCs w:val="21"/>
          <w:highlight w:val="none"/>
        </w:rPr>
        <w:t>2019</w:t>
      </w:r>
      <w:r>
        <w:rPr>
          <w:rFonts w:hint="default" w:ascii="Times New Roman" w:hAnsi="Times New Roman" w:cs="Times New Roman"/>
          <w:color w:val="auto"/>
          <w:sz w:val="21"/>
          <w:szCs w:val="21"/>
          <w:highlight w:val="none"/>
        </w:rPr>
        <w:t>）豫</w:t>
      </w:r>
      <w:r>
        <w:rPr>
          <w:rFonts w:hint="default" w:ascii="Times New Roman" w:hAnsi="Times New Roman" w:eastAsia="Arial Narrow" w:cs="Times New Roman"/>
          <w:color w:val="auto"/>
          <w:sz w:val="21"/>
          <w:szCs w:val="21"/>
          <w:highlight w:val="none"/>
        </w:rPr>
        <w:t>01</w:t>
      </w:r>
      <w:r>
        <w:rPr>
          <w:rFonts w:hint="default" w:ascii="Times New Roman" w:hAnsi="Times New Roman" w:cs="Times New Roman"/>
          <w:color w:val="auto"/>
          <w:sz w:val="21"/>
          <w:szCs w:val="21"/>
          <w:highlight w:val="none"/>
        </w:rPr>
        <w:t>破</w:t>
      </w:r>
      <w:r>
        <w:rPr>
          <w:rFonts w:hint="default" w:ascii="Times New Roman" w:hAnsi="Times New Roman" w:eastAsia="Arial Narrow" w:cs="Times New Roman"/>
          <w:color w:val="auto"/>
          <w:sz w:val="21"/>
          <w:szCs w:val="21"/>
          <w:highlight w:val="none"/>
        </w:rPr>
        <w:t>24</w:t>
      </w:r>
      <w:r>
        <w:rPr>
          <w:rFonts w:hint="default" w:ascii="Times New Roman" w:hAnsi="Times New Roman" w:cs="Times New Roman"/>
          <w:color w:val="auto"/>
          <w:sz w:val="21"/>
          <w:szCs w:val="21"/>
          <w:highlight w:val="none"/>
        </w:rPr>
        <w:t>号之四《民事裁定书》，该裁定书载明法院认可东升煤业管理人编制的《河南东升煤业有限公司破产财产分配方案》，根据破产管理人的请求终结东升煤业的破产程序，但保留管理人处理遗留问题，截止</w:t>
      </w:r>
      <w:r>
        <w:rPr>
          <w:rFonts w:hint="default" w:ascii="Times New Roman" w:hAnsi="Times New Roman" w:eastAsia="Arial Narrow" w:cs="Times New Roman"/>
          <w:color w:val="auto"/>
          <w:sz w:val="21"/>
          <w:szCs w:val="21"/>
          <w:highlight w:val="none"/>
        </w:rPr>
        <w:t>2024</w:t>
      </w:r>
      <w:r>
        <w:rPr>
          <w:rFonts w:hint="default" w:ascii="Times New Roman" w:hAnsi="Times New Roman"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cs="Times New Roman"/>
          <w:color w:val="auto"/>
          <w:sz w:val="21"/>
          <w:szCs w:val="21"/>
          <w:highlight w:val="none"/>
        </w:rPr>
        <w:t>日，东升煤业破产财产分配工作尚未处理完毕。</w:t>
      </w:r>
      <w:r>
        <w:rPr>
          <w:rFonts w:hint="default" w:ascii="Times New Roman" w:hAnsi="Times New Roman" w:eastAsia="Arial Narrow" w:cs="Times New Roman"/>
          <w:color w:val="auto"/>
          <w:sz w:val="21"/>
          <w:szCs w:val="21"/>
          <w:highlight w:val="none"/>
        </w:rPr>
        <w:t>2015</w:t>
      </w:r>
      <w:r>
        <w:rPr>
          <w:rFonts w:hint="default" w:ascii="Times New Roman" w:hAnsi="Times New Roman" w:cs="Times New Roman"/>
          <w:color w:val="auto"/>
          <w:sz w:val="21"/>
          <w:szCs w:val="21"/>
          <w:highlight w:val="none"/>
        </w:rPr>
        <w:t>年公司已对东升煤业的长期股权投资全额计提减值准备。</w:t>
      </w:r>
    </w:p>
    <w:p>
      <w:pPr>
        <w:pStyle w:val="8"/>
        <w:widowControl/>
        <w:spacing w:before="100" w:after="100" w:line="360" w:lineRule="atLeast"/>
        <w:ind w:firstLine="420"/>
        <w:jc w:val="both"/>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w:t>
      </w:r>
      <w:r>
        <w:rPr>
          <w:rFonts w:hint="default" w:ascii="Times New Roman" w:hAnsi="Times New Roman" w:eastAsia="Arial Narrow" w:cs="Times New Roman"/>
          <w:color w:val="auto"/>
          <w:sz w:val="21"/>
          <w:szCs w:val="21"/>
          <w:highlight w:val="none"/>
        </w:rPr>
        <w:t>4</w:t>
      </w:r>
      <w:r>
        <w:rPr>
          <w:rFonts w:hint="default" w:ascii="Times New Roman" w:hAnsi="Times New Roman" w:cs="Times New Roman"/>
          <w:color w:val="auto"/>
          <w:sz w:val="21"/>
          <w:szCs w:val="21"/>
          <w:highlight w:val="none"/>
        </w:rPr>
        <w:t>）国电武汉燃料有限公司由于超额亏损，其账面价值已减至零，具体详见第十节财务报告十、3.（</w:t>
      </w:r>
      <w:r>
        <w:rPr>
          <w:rFonts w:hint="default" w:ascii="Times New Roman" w:hAnsi="Times New Roman" w:eastAsia="Arial Narrow" w:cs="Times New Roman"/>
          <w:color w:val="auto"/>
          <w:sz w:val="21"/>
          <w:szCs w:val="21"/>
          <w:highlight w:val="none"/>
        </w:rPr>
        <w:t>6</w:t>
      </w:r>
      <w:r>
        <w:rPr>
          <w:rFonts w:hint="default" w:ascii="Times New Roman" w:hAnsi="Times New Roman" w:cs="Times New Roman"/>
          <w:color w:val="auto"/>
          <w:sz w:val="21"/>
          <w:szCs w:val="21"/>
          <w:highlight w:val="none"/>
        </w:rPr>
        <w:t>）合营企业或联营企业发生的超额亏损。</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92" w:name="_Toc989197"/>
      <w:r>
        <w:rPr>
          <w:rFonts w:hint="default" w:ascii="Times New Roman" w:hAnsi="Times New Roman" w:cs="Times New Roman"/>
          <w:b/>
          <w:bCs/>
          <w:color w:val="auto"/>
          <w:szCs w:val="21"/>
          <w:highlight w:val="none"/>
        </w:rPr>
        <w:t>19、其他非流动金融资产</w:t>
      </w:r>
      <w:bookmarkEnd w:id="39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93" w:name="_Toc989198"/>
      <w:r>
        <w:rPr>
          <w:rFonts w:hint="default" w:ascii="Times New Roman" w:hAnsi="Times New Roman" w:cs="Times New Roman"/>
          <w:b/>
          <w:bCs/>
          <w:color w:val="auto"/>
          <w:szCs w:val="21"/>
          <w:highlight w:val="none"/>
        </w:rPr>
        <w:t>20、投资性房地产</w:t>
      </w:r>
      <w:bookmarkEnd w:id="393"/>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94" w:name="_Toc989199"/>
      <w:r>
        <w:rPr>
          <w:rFonts w:hint="default" w:ascii="Times New Roman" w:hAnsi="Times New Roman" w:cs="Times New Roman"/>
          <w:b/>
          <w:bCs/>
          <w:color w:val="auto"/>
          <w:sz w:val="18"/>
          <w:szCs w:val="18"/>
          <w:highlight w:val="none"/>
        </w:rPr>
        <w:t>（1） 采用成本计量模式的投资性房地产</w:t>
      </w:r>
      <w:bookmarkEnd w:id="394"/>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74,569,393.46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74,569,393.46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5,850,141.83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5,850,141.83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5,850,141.83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5,850,141.83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80,419,535.29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80,419,535.29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128,422,232.66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128,422,232.66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134,272,374.49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134,272,374.49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95" w:name="_Toc989200"/>
      <w:r>
        <w:rPr>
          <w:rFonts w:hint="default" w:ascii="Times New Roman" w:hAnsi="Times New Roman" w:cs="Times New Roman"/>
          <w:b/>
          <w:bCs/>
          <w:color w:val="auto"/>
          <w:sz w:val="18"/>
          <w:szCs w:val="18"/>
          <w:highlight w:val="none"/>
        </w:rPr>
        <w:t>（2） 采用公允价值计量模式的投资性房地产</w:t>
      </w:r>
      <w:bookmarkEnd w:id="39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96" w:name="_Toc989201"/>
      <w:r>
        <w:rPr>
          <w:rFonts w:hint="default" w:ascii="Times New Roman" w:hAnsi="Times New Roman" w:cs="Times New Roman"/>
          <w:b/>
          <w:bCs/>
          <w:color w:val="auto"/>
          <w:sz w:val="18"/>
          <w:szCs w:val="18"/>
          <w:highlight w:val="none"/>
        </w:rPr>
        <w:t>（3） 转换为投资性房地产并采用公允价值计量</w:t>
      </w:r>
      <w:bookmarkEnd w:id="39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转换前核算科目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转换理由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审批程序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对损益的影响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对其他综合收益的影响</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397" w:name="_Toc989202"/>
      <w:r>
        <w:rPr>
          <w:rFonts w:hint="default" w:ascii="Times New Roman" w:hAnsi="Times New Roman" w:cs="Times New Roman"/>
          <w:b/>
          <w:bCs/>
          <w:color w:val="auto"/>
          <w:sz w:val="18"/>
          <w:szCs w:val="18"/>
          <w:highlight w:val="none"/>
        </w:rPr>
        <w:t>（4） 未办妥产权证书的投资性房地产情况</w:t>
      </w:r>
      <w:bookmarkEnd w:id="39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未办妥产权证书原因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337,245.32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土地及房屋所属权不一致导致无法办证</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398" w:name="_Toc989203"/>
      <w:r>
        <w:rPr>
          <w:rFonts w:hint="default" w:ascii="Times New Roman" w:hAnsi="Times New Roman" w:cs="Times New Roman"/>
          <w:b/>
          <w:bCs/>
          <w:color w:val="auto"/>
          <w:szCs w:val="21"/>
          <w:highlight w:val="none"/>
        </w:rPr>
        <w:t>21、固定资产</w:t>
      </w:r>
      <w:bookmarkEnd w:id="39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27,360,987,665.54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25,147,976,115.87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8,257,391.81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3,184,367.00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27,369,245,057.35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25,151,160,482.87</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399" w:name="_Toc989204"/>
      <w:r>
        <w:rPr>
          <w:rFonts w:hint="default" w:ascii="Times New Roman" w:hAnsi="Times New Roman" w:cs="Times New Roman"/>
          <w:b/>
          <w:bCs/>
          <w:color w:val="auto"/>
          <w:szCs w:val="21"/>
          <w:highlight w:val="none"/>
        </w:rPr>
        <w:t>（1） 固定资产情况</w:t>
      </w:r>
      <w:bookmarkEnd w:id="39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运输设备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其他设备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11,079,354,549.24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31,349,698,825.13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117,507,690.35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405,424,064.12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42,951,985,128.84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762,093,104.28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3,959,849,132.96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7,892,161.42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39,694,365.41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4,769,528,764.07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71,170,391.60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32,753,735.37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4,147,175.38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2,983,437.27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111,054,739.62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625,245,032.26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3,276,630,775.64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3,625,120.52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32,040,738.82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3,937,541,667.24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424,528.30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41,352.59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465,880.89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65,253,152.12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650,214,269.36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119,865.52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4,629,366.58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720,216,653.58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40,822.74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249,822.74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19,911,843.43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1,184,608,187.61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2,091,859.68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20,749,902.02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1,227,361,792.74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15,157,522.81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454,498,588.23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2,091,859.68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529,690.42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472,277,661.14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（2）转入投资性房地产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4,754,320.61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20,113,157.41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24,867,478.02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709,996,441.97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20,220,211.60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730,216,653.58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11,821,535,810.09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34,124,939,770.48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123,307,992.09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424,368,527.51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46,494,152,100.17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4,189,170,099.92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13,039,957,640.62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97,207,429.23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264,474,932.63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17,590,810,102.40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263,373,223.79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1,562,272,439.38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3,541,543.10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35,616,847.35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1,864,804,053.62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247,783,402.05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1,437,770,706.34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3,518,386.89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34,888,308.08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1,723,960,803.36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15,589,821.74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124,501,733.04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23,156.21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728,539.27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140,843,250.26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6,931,080.15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491,963,086.02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2,040,801.44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8,974,009.13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509,908,976.74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6,931,080.15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356,272,687.27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2,040,801.44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527,990.68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365,772,559.54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（2）转入投资性房地产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135,690,398.75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8,446,018.45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144,136,417.20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4,445,612,243.56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14,110,266,993.98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98,708,170.89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291,117,770.85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18,945,705,179.28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117,967,218.73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94,995,600.09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236,091.75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213,198,910.57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17,269,509.39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55,484,976.65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46,851.39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1,299.74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72,802,637.17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17,269,509.39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55,386,188.49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46,851.39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1,299.74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72,703,849.01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98,788.16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98,788.16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6,065,031.80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92,377,172.69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100,087.90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98,542,292.39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6,065,031.80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92,377,172.69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1,299.74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98,443,504.23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98,788.16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98,788.16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129,171,696.32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58,103,404.05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46,851.39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137,303.59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187,459,255.35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7,246,751,870.21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19,956,569,372.45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24,552,969.81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133,113,453.07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27,360,987,665.54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6,772,217,230.59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18,214,745,584.42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20,300,261.12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140,713,039.74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25,147,976,115.87</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0" w:name="_Toc989205"/>
      <w:r>
        <w:rPr>
          <w:rFonts w:hint="default" w:ascii="Times New Roman" w:hAnsi="Times New Roman" w:cs="Times New Roman"/>
          <w:b/>
          <w:bCs/>
          <w:color w:val="auto"/>
          <w:szCs w:val="21"/>
          <w:highlight w:val="none"/>
        </w:rPr>
        <w:t>（2） 暂时闲置的固定资产情况</w:t>
      </w:r>
      <w:bookmarkEnd w:id="40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备注</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1" w:name="_Toc989206"/>
      <w:r>
        <w:rPr>
          <w:rFonts w:hint="default" w:ascii="Times New Roman" w:hAnsi="Times New Roman" w:cs="Times New Roman"/>
          <w:b/>
          <w:bCs/>
          <w:color w:val="auto"/>
          <w:szCs w:val="21"/>
          <w:highlight w:val="none"/>
        </w:rPr>
        <w:t>（3） 通过经营租赁租出的固定资产</w:t>
      </w:r>
      <w:bookmarkEnd w:id="40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期末账面价值</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2" w:name="_Toc989207"/>
      <w:r>
        <w:rPr>
          <w:rFonts w:hint="default" w:ascii="Times New Roman" w:hAnsi="Times New Roman" w:cs="Times New Roman"/>
          <w:b/>
          <w:bCs/>
          <w:color w:val="auto"/>
          <w:szCs w:val="21"/>
          <w:highlight w:val="none"/>
        </w:rPr>
        <w:t>（4） 未办妥产权证书的固定资产情况</w:t>
      </w:r>
      <w:bookmarkEnd w:id="40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1,510,602,303.87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正在办理中</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3" w:name="_Toc989208"/>
      <w:r>
        <w:rPr>
          <w:rFonts w:hint="default" w:ascii="Times New Roman" w:hAnsi="Times New Roman" w:cs="Times New Roman"/>
          <w:b/>
          <w:bCs/>
          <w:color w:val="auto"/>
          <w:szCs w:val="21"/>
          <w:highlight w:val="none"/>
        </w:rPr>
        <w:t>（5） 固定资产的减值测试情况</w:t>
      </w:r>
      <w:bookmarkEnd w:id="40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报告期内，公司因技改、检修等原因将拆除下来的已无使用价值的固定资产报废，根据可回收金额与账面价值的差额计提减值准备合计72,703,849.01元。其中，荆门公司聘请湖北众联资产评估有限公司出具《国能长源荆门发电有限公司拟处置7号机组通流改造等报废设备资产残余价值资产评估报告》（众联评报字〔2024〕第 1197号），聘请北京天圆开资产评估有限公司出具《国能长源荆门发电有限公司拟处置涉及的报废固定资产价值项目资产评估报告》（天圆开评报字〔2024〕第000168号）；汉川公司聘请北京中锋资产评估有限责任公司出具《国能长源汉川发电有限公司拟处置拆除报废固定资产项目资产评估报告》（中锋评报字〔2025〕第01002号）；汉川一发聘请北京中锋资产评估有限责任公司出具《国电长源汉川第一发电有限公司拟处置拆除报废固定资产项目资产评估报告》（中锋评报字〔2025〕第01003号)；荆州公司聘请北京中天华资产评估有限责任公司出具《国能长源荆州热电有限公司拟处置报废固定资产评估项目资产评估报告》（中天华资评报字〔2024〕第10730号）；恩施水电聘请江苏华信资产评估有限公司出具《国能长源恩施水电开发有限公司拟处置建始县管理处42坝三级电站等6座水电站报废设备项目资产评估报告》（苏华评报字〔2025〕第052号）；青山电厂聘请正衡房地产资产评估有限公司出具《国能长源武汉青山热电有限公司拟处置报废资产项目涉及的设备类资产价值资产评估报告》（正衡评报字〔2025〕第028号）。</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4" w:name="_Toc989209"/>
      <w:r>
        <w:rPr>
          <w:rFonts w:hint="default" w:ascii="Times New Roman" w:hAnsi="Times New Roman" w:cs="Times New Roman"/>
          <w:b/>
          <w:bCs/>
          <w:color w:val="auto"/>
          <w:szCs w:val="21"/>
          <w:highlight w:val="none"/>
        </w:rPr>
        <w:t>（6） 固定资产清理</w:t>
      </w:r>
      <w:bookmarkEnd w:id="40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荆门发电厂#7发电机组部分设备改造报废处置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1,050,316.00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2,098,148.00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汉川一发电厂＃3炉低氮燃烧器等资产报废处置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976,819.00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鄂坪电站2号主变、厂变进线柜等资产报废处置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汉川一发电厂50m干煤棚、#3胶带输送机等资产报废处置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1,989,303.36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汉川发电厂原水泵、机械化采煤样器等资产报废处置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1,969,116.15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荆门发电厂A煤场报废资产转清理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2,513,944.38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荆门发电厂7#炉汽轮机报废资产转清理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276,785.13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恩施公司利川110KV长-蚂外送线路报废拆除</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416,146.79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十堰公司报废资产清理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41,780.00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8,257,391.81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3,184,367.00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05" w:name="_Toc989210"/>
      <w:r>
        <w:rPr>
          <w:rFonts w:hint="default" w:ascii="Times New Roman" w:hAnsi="Times New Roman" w:cs="Times New Roman"/>
          <w:b/>
          <w:bCs/>
          <w:color w:val="auto"/>
          <w:szCs w:val="21"/>
          <w:highlight w:val="none"/>
        </w:rPr>
        <w:t>22、在建工程</w:t>
      </w:r>
      <w:bookmarkEnd w:id="40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3,251,876,731.95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2,274,946,995.35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工程物资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656,194,743.54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1,370,485.01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3,908,071,475.49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2,276,317,480.36</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6" w:name="_Toc989211"/>
      <w:r>
        <w:rPr>
          <w:rFonts w:hint="default" w:ascii="Times New Roman" w:hAnsi="Times New Roman" w:cs="Times New Roman"/>
          <w:b/>
          <w:bCs/>
          <w:color w:val="auto"/>
          <w:szCs w:val="21"/>
          <w:highlight w:val="none"/>
        </w:rPr>
        <w:t>（1） 在建工程情况</w:t>
      </w:r>
      <w:bookmarkEnd w:id="40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国能长源汉川市新能源百万千瓦基地一期项目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3,060,560.05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3,060,560.05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8"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国能长源汉川市新能源百万千瓦基地二期项目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214,411,605.19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214,411,605.19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39,236,026.13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39,236,026.13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国能长源汉川市新能源百万千瓦基地三期项目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149,065,958.67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149,065,958.67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79,557,245.33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79,557,245.33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国能长源汉川四期2×100万千瓦扩建项目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1,468,073,127.91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1,468,073,127.91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324,554,791.76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324,554,791.76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湖北荆州松滋江西观抽水蓄能项目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325,643,835.61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325,643,835.61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170,812,093.00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170,812,093.00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国能长源随州2×66万千瓦燃煤发电项目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300,645,784.32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300,645,784.32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钟祥北山抽水蓄能电站项目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45,973,555.27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45,973,555.27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12,775,846.10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12,775,846.10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国能长源荆门市百万千瓦新能源基地掇刀200MW子项目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61,330,555.94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61,330,555.94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国能长源随州市随县百万千瓦新能源多能互补基地一期项目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102,247,705.92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102,247,705.92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406,974,617.17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406,974,617.17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5"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国能长源随州市随县百万千瓦新能源基地二期项目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123,743,183.42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123,743,183.42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15,381,771.68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15,381,771.68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汉川电厂煤场封闭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21,076,533.54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21,076,533.54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汉川电厂事故储灰库建设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22,389,564.53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22,389,564.53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汉川电厂智慧检修应用平台和智慧项目建设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22,092,826.05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22,092,826.05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伍家河六级、七级、白泉河等十二座电站综合自动化改造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249,037.16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249,037.16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535,320.34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535,320.34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汉川第一发电#3、4机组灵活性改造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25,414,062.76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25,414,062.76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长源电力湖北纪南光伏项目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111,610,572.95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111,610,572.95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国能长源巴东县沿渡河镇100MW农光互补光伏发电项目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69,312,528.73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69,312,528.73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2"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国能长源谷城县盛康镇50MW农光互补光伏发电项目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37,613,045.01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37,613,045.01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82,371,097.56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82,371,097.56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国能长源荆门屈家岭罗汉寺70MW农光互补光伏发电一期项目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284,163,530.60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284,163,530.60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国能长源潜江浩口200MW渔光互补光伏发电项目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84,520,572.51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84,520,572.51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84,457,143.02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84,457,143.02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国能长源谷城县冷集镇230MW农光互补光伏发电项目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413,856,569.12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413,856,569.12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6,137,319.51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6,137,319.51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国能长源荆州江陵54MW户用分布式光伏发电项目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20,249,380.46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20,249,380.46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7"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282,515,670.15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16,286,514.45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266,229,155.70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153,282,551.09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22,225,346.81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131,057,204.28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3,268,163,246.40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16,286,514.45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3,251,876,731.95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2,297,172,342.16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22,225,346.81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2,274,946,995.35</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7" w:name="_Toc989212"/>
      <w:r>
        <w:rPr>
          <w:rFonts w:hint="default" w:ascii="Times New Roman" w:hAnsi="Times New Roman" w:cs="Times New Roman"/>
          <w:b/>
          <w:bCs/>
          <w:color w:val="auto"/>
          <w:szCs w:val="21"/>
          <w:highlight w:val="none"/>
        </w:rPr>
        <w:t>（2） 重要在建工程项目本期变动情况</w:t>
      </w:r>
      <w:bookmarkEnd w:id="40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2"/>
        <w:gridCol w:w="742"/>
        <w:gridCol w:w="742"/>
        <w:gridCol w:w="742"/>
        <w:gridCol w:w="742"/>
        <w:gridCol w:w="742"/>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国能长源汉川市新能源百万千瓦基地一期项目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537,400,000.00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3,060,560.05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24,639,287.41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27,699,847.46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90.85</w:t>
            </w: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100.00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3,614,486.15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国能长源汉川市新能源百万千瓦基地二期项目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3,045,080,000.00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39,236,026.13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421,651,608.74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246,476,029.68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214,411,605.19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41.69%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41.69</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8,076,566.68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363,920.42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长源电力湖北汉川新能源百万千瓦基地三期项目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2,087,060,000.00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79,557,245.33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423,258,609.22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353,749,895.88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149,065,958.67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25.89</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5,834,782.10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4,928,504.33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2.27</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国能长源汉川四期2×100万千瓦扩建项目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7,345,200,000.00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324,554,791.76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1,143,518,336.15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1,468,073,127.91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48.11</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50,107,542.00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37,059,188.96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汉川电厂煤场封闭</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246,900,000.00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21,076,533.54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21,076,533.54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100.00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国能长源随州2×66万千瓦燃煤发电项目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4,767,290,000.00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300,645,784.32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258,240,757.80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558,196,447.78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690,094.34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100.00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89,782,574.73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1,572,295.41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国能长源荆门市百万千瓦新能源基地掇刀200MW子项目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1,224,070,000.00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61,330,555.94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2,793,978.15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64,124,534.09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w:t>
            </w:r>
            <w:r>
              <w:rPr>
                <w:rFonts w:hint="eastAsia" w:cs="Times New Roman"/>
                <w:color w:val="auto"/>
                <w:sz w:val="18"/>
                <w:szCs w:val="18"/>
                <w:highlight w:val="none"/>
                <w:lang w:val="en-US" w:eastAsia="zh-CN"/>
              </w:rPr>
              <w:t>0.97</w:t>
            </w: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100.00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16,871,214.02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618,961.14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国能长源随州市随县百万千瓦新能源多能互补基地一期项目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2,490,180,000.00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406,974,617.17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313,570,113.80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618,297,025.05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102,247,705.92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7</w:t>
            </w:r>
            <w:r>
              <w:rPr>
                <w:rFonts w:hint="eastAsia"/>
                <w:color w:val="auto"/>
                <w:sz w:val="18"/>
                <w:szCs w:val="18"/>
                <w:highlight w:val="none"/>
                <w:lang w:val="en-US" w:eastAsia="zh-CN"/>
              </w:rPr>
              <w:t>8.8</w:t>
            </w:r>
            <w:r>
              <w:rPr>
                <w:rFonts w:hint="default"/>
                <w:color w:val="auto"/>
                <w:sz w:val="18"/>
                <w:szCs w:val="18"/>
                <w:highlight w:val="none"/>
              </w:rPr>
              <w:t xml:space="preserve">8 </w:t>
            </w: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 xml:space="preserve"> 7</w:t>
            </w:r>
            <w:r>
              <w:rPr>
                <w:rFonts w:hint="eastAsia"/>
                <w:color w:val="auto"/>
                <w:sz w:val="18"/>
                <w:szCs w:val="18"/>
                <w:highlight w:val="none"/>
                <w:lang w:val="en-US" w:eastAsia="zh-CN"/>
              </w:rPr>
              <w:t>8.8</w:t>
            </w:r>
            <w:r>
              <w:rPr>
                <w:rFonts w:hint="default"/>
                <w:color w:val="auto"/>
                <w:sz w:val="18"/>
                <w:szCs w:val="18"/>
                <w:highlight w:val="none"/>
              </w:rPr>
              <w:t>8</w:t>
            </w:r>
            <w:r>
              <w:rPr>
                <w:rFonts w:hint="eastAsia"/>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26,693,317.83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5,330,990.29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国能长源随州市随县百万千瓦新能源基地二期项目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576,590,000.00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15,381,771.68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201,738,892.87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93,377,481.13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123,743,183.42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5</w:t>
            </w:r>
            <w:r>
              <w:rPr>
                <w:rFonts w:hint="eastAsia"/>
                <w:color w:val="auto"/>
                <w:sz w:val="18"/>
                <w:szCs w:val="18"/>
                <w:highlight w:val="none"/>
                <w:lang w:val="en-US" w:eastAsia="zh-CN"/>
              </w:rPr>
              <w:t>4.21%</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 xml:space="preserve"> </w:t>
            </w:r>
            <w:r>
              <w:rPr>
                <w:rFonts w:hint="eastAsia"/>
                <w:color w:val="auto"/>
                <w:sz w:val="18"/>
                <w:szCs w:val="18"/>
                <w:highlight w:val="none"/>
                <w:lang w:val="en-US" w:eastAsia="zh-CN"/>
              </w:rPr>
              <w:t>54.21%</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5,642,323.60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5,560,112.49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2.87</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湖北荆州松滋江西观抽水蓄能项目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7,681,920,000.00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170,812,093.00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154,831,742.61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325,643,835.61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w:t>
            </w:r>
            <w:r>
              <w:rPr>
                <w:rFonts w:hint="eastAsia"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4.2</w:t>
            </w:r>
            <w:r>
              <w:rPr>
                <w:rFonts w:hint="eastAsia" w:cs="Times New Roman"/>
                <w:color w:val="auto"/>
                <w:sz w:val="18"/>
                <w:szCs w:val="18"/>
                <w:highlight w:val="none"/>
                <w:lang w:val="en-US" w:eastAsia="zh-CN"/>
              </w:rPr>
              <w:t>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国能长源荆门屈家岭罗汉寺70MW农光互补光伏发电一期项目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380,170,000.00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284,163,530.60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14,424,997.96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298,588,528.56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87.98 </w:t>
            </w: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100.00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726,801.39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2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长源电力湖北纪南光伏项目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533,180,000.00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111,610,572.95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296,749,658.29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408,360,231.24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84.05</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100.00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1,644,838.10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992,710.32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2.45</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国能长源巴东县沿渡河镇100MW农光互补光伏发电项目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392,122,600.00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69,312,528.73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228,576,569.62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297,889,098.35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85.68</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100.00</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3,180,696.74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2,837,904.53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2.57</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1,051,650,000.00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84,457,143.02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400,354,037.51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400,290,608.02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84,520,572.51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w:t>
            </w:r>
            <w:r>
              <w:rPr>
                <w:rFonts w:hint="eastAsia"/>
                <w:color w:val="auto"/>
                <w:sz w:val="18"/>
                <w:szCs w:val="18"/>
                <w:highlight w:val="none"/>
                <w:lang w:val="en-US" w:eastAsia="zh-CN"/>
              </w:rPr>
              <w:t>0.31%</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 xml:space="preserve"> 5</w:t>
            </w:r>
            <w:r>
              <w:rPr>
                <w:rFonts w:hint="eastAsia"/>
                <w:color w:val="auto"/>
                <w:sz w:val="18"/>
                <w:szCs w:val="18"/>
                <w:highlight w:val="none"/>
                <w:lang w:val="en-US" w:eastAsia="zh-CN"/>
              </w:rPr>
              <w:t>0.31%</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5,936,966.67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5,233,519.17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2.52</w:t>
            </w:r>
            <w:r>
              <w:rPr>
                <w:rFonts w:hint="eastAsia"/>
                <w:color w:val="auto"/>
                <w:sz w:val="18"/>
                <w:szCs w:val="18"/>
                <w:highlight w:val="none"/>
                <w:lang w:val="en-US" w:eastAsia="zh-CN"/>
              </w:rPr>
              <w:t>%</w:t>
            </w:r>
            <w:r>
              <w:rPr>
                <w:rFonts w:hint="default"/>
                <w:color w:val="auto"/>
                <w:sz w:val="18"/>
                <w:szCs w:val="18"/>
                <w:highlight w:val="none"/>
              </w:rPr>
              <w:t xml:space="preserve"> </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1,102,430,000.00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6,137,319.51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407,719,249.61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413,856,569.12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 xml:space="preserve"> 44.74 </w:t>
            </w:r>
            <w:r>
              <w:rPr>
                <w:rFonts w:hint="default" w:ascii="Times New Roman" w:hAnsi="Times New Roman"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color w:val="auto"/>
                <w:sz w:val="18"/>
                <w:szCs w:val="18"/>
                <w:highlight w:val="none"/>
              </w:rPr>
              <w:t xml:space="preserve"> 44.74 </w:t>
            </w:r>
            <w:r>
              <w:rPr>
                <w:rFonts w:hint="eastAsia"/>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1,991,737.23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1,991,737.23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33,461,242,600.00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1,978,311,073.73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4,292,067,839.74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3,388,126,260.78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690,094.34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2,881,562,558.35</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220,103,847.24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66,489,844.29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pStyle w:val="2"/>
        <w:rPr>
          <w:rFonts w:hint="default"/>
          <w:color w:val="auto"/>
          <w:highlight w:val="none"/>
        </w:rPr>
      </w:pP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8" w:name="_Toc989213"/>
      <w:r>
        <w:rPr>
          <w:rFonts w:hint="default" w:ascii="Times New Roman" w:hAnsi="Times New Roman" w:cs="Times New Roman"/>
          <w:b/>
          <w:bCs/>
          <w:color w:val="auto"/>
          <w:szCs w:val="21"/>
          <w:highlight w:val="none"/>
        </w:rPr>
        <w:t>（3） 本期计提在建工程减值准备情况</w:t>
      </w:r>
      <w:bookmarkEnd w:id="40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荆门热电厂四期'大代小'前期项目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荆门热电厂沙洋潞口电站前期项目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1,602,749.38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1,602,749.38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广水风电古城茨河风电项目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489,546.00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-67,523.59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422,022.41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广水风电洪湖小港农场光伏项目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1,626,982.27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-419,071.94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1,207,910.33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广水风电齐星随县沙岗50MWp农光互补光伏电站并购项目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-24,271.70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404,528.30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青山热电厂事故储灰库建设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青山热电厂烟囱白羽治理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长源电力分布式生物质发电项目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青山热电厂能源保供项目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孝感路口电站</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湖北清江上游水电项目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1,503,962.26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1,503,962.26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生态流量泄放整改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358,490.57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-286,792.45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71,698.12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马尾沟六级、龙桥增容初步设计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22,225,346.81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-797,659.68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5,141,172.68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16,286,514.45</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报告期内，公司在建工程减值准备增加为因在建工程账面余额调整而</w:t>
      </w:r>
      <w:r>
        <w:rPr>
          <w:rFonts w:hint="eastAsia" w:cs="Times New Roman"/>
          <w:color w:val="auto"/>
          <w:sz w:val="18"/>
          <w:szCs w:val="18"/>
          <w:highlight w:val="none"/>
          <w:lang w:val="en-US" w:eastAsia="zh-CN"/>
        </w:rPr>
        <w:t>调减</w:t>
      </w:r>
      <w:r>
        <w:rPr>
          <w:rFonts w:hint="default" w:ascii="Times New Roman" w:hAnsi="Times New Roman" w:cs="Times New Roman"/>
          <w:color w:val="auto"/>
          <w:sz w:val="18"/>
          <w:szCs w:val="18"/>
          <w:highlight w:val="none"/>
        </w:rPr>
        <w:t>的减值；本期减值准备减少为在建工程项目因终止进行核销减少了在建工程和减值准备余额。</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09" w:name="_Toc989214"/>
      <w:r>
        <w:rPr>
          <w:rFonts w:hint="default" w:ascii="Times New Roman" w:hAnsi="Times New Roman" w:cs="Times New Roman"/>
          <w:b/>
          <w:bCs/>
          <w:color w:val="auto"/>
          <w:szCs w:val="21"/>
          <w:highlight w:val="none"/>
        </w:rPr>
        <w:t>（4） 在建工程的减值测试情况</w:t>
      </w:r>
      <w:bookmarkEnd w:id="40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10" w:name="_Toc989215"/>
      <w:r>
        <w:rPr>
          <w:rFonts w:hint="default" w:ascii="Times New Roman" w:hAnsi="Times New Roman" w:cs="Times New Roman"/>
          <w:b/>
          <w:bCs/>
          <w:color w:val="auto"/>
          <w:szCs w:val="21"/>
          <w:highlight w:val="none"/>
        </w:rPr>
        <w:t>（5） 工程物资</w:t>
      </w:r>
      <w:bookmarkEnd w:id="41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专用材料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25,298.55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25,298.55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296,203.14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296,203.14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专用设备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656,169,444.99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656,169,444.99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474,730.36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474,730.36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599,551.51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599,551.51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656,194,743.54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656,194,743.54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1,370,485.01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1,370,485.01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11" w:name="_Toc989216"/>
      <w:r>
        <w:rPr>
          <w:rFonts w:hint="default" w:ascii="Times New Roman" w:hAnsi="Times New Roman" w:cs="Times New Roman"/>
          <w:b/>
          <w:bCs/>
          <w:color w:val="auto"/>
          <w:szCs w:val="21"/>
          <w:highlight w:val="none"/>
        </w:rPr>
        <w:t>23、生产性生物资产</w:t>
      </w:r>
      <w:bookmarkEnd w:id="411"/>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12" w:name="_Toc989217"/>
      <w:r>
        <w:rPr>
          <w:rFonts w:hint="default" w:ascii="Times New Roman" w:hAnsi="Times New Roman" w:cs="Times New Roman"/>
          <w:b/>
          <w:bCs/>
          <w:color w:val="auto"/>
          <w:szCs w:val="21"/>
          <w:highlight w:val="none"/>
        </w:rPr>
        <w:t>（1） 采用成本计量模式的生产性生物资产</w:t>
      </w:r>
      <w:bookmarkEnd w:id="41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13" w:name="_Toc989218"/>
      <w:r>
        <w:rPr>
          <w:rFonts w:hint="default" w:ascii="Times New Roman" w:hAnsi="Times New Roman" w:cs="Times New Roman"/>
          <w:b/>
          <w:bCs/>
          <w:color w:val="auto"/>
          <w:szCs w:val="21"/>
          <w:highlight w:val="none"/>
        </w:rPr>
        <w:t>（2） 采用成本计量模式的生产性生物资产的减值测试情况</w:t>
      </w:r>
      <w:bookmarkEnd w:id="413"/>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14" w:name="_Toc989219"/>
      <w:r>
        <w:rPr>
          <w:rFonts w:hint="default" w:ascii="Times New Roman" w:hAnsi="Times New Roman" w:cs="Times New Roman"/>
          <w:b/>
          <w:bCs/>
          <w:color w:val="auto"/>
          <w:szCs w:val="21"/>
          <w:highlight w:val="none"/>
        </w:rPr>
        <w:t>（3） 采用公允价值计量模式的生产性生物资产</w:t>
      </w:r>
      <w:bookmarkEnd w:id="41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15" w:name="_Toc989220"/>
      <w:r>
        <w:rPr>
          <w:rFonts w:hint="default" w:ascii="Times New Roman" w:hAnsi="Times New Roman" w:cs="Times New Roman"/>
          <w:b/>
          <w:bCs/>
          <w:color w:val="auto"/>
          <w:szCs w:val="21"/>
          <w:highlight w:val="none"/>
        </w:rPr>
        <w:t>24、油气资产</w:t>
      </w:r>
      <w:bookmarkEnd w:id="41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16" w:name="_Toc989221"/>
      <w:r>
        <w:rPr>
          <w:rFonts w:hint="default" w:ascii="Times New Roman" w:hAnsi="Times New Roman" w:cs="Times New Roman"/>
          <w:b/>
          <w:bCs/>
          <w:color w:val="auto"/>
          <w:szCs w:val="21"/>
          <w:highlight w:val="none"/>
        </w:rPr>
        <w:t>25、使用权资产</w:t>
      </w:r>
      <w:bookmarkEnd w:id="416"/>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17" w:name="_Toc989222"/>
      <w:r>
        <w:rPr>
          <w:rFonts w:hint="default" w:ascii="Times New Roman" w:hAnsi="Times New Roman" w:cs="Times New Roman"/>
          <w:b/>
          <w:bCs/>
          <w:color w:val="auto"/>
          <w:szCs w:val="21"/>
          <w:highlight w:val="none"/>
        </w:rPr>
        <w:t>（1） 使用权资产情况</w:t>
      </w:r>
      <w:bookmarkEnd w:id="41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一、账面原值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17,346,225.45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758,676,720.18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776,022,945.63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3,558.81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94,230,722.75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94,234,281.56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（1）新增租赁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94,230,722.75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94,230,722.75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（2）租赁负债重新计量</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3,558.81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3,558.81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591,441.93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80,568,758.22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81,160,200.15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9,906,084.59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9,906,084.59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（2）租赁负债重新计量</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591,441.93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70,662,673.63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71,254,115.56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16,758,342.33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772,338,684.71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789,097,027.04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二、累计折旧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6,560,042.89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69,442,449.45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76,002,492.34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3,107,153.01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38,173,310.95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41,280,463.96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3,107,153.01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38,173,310.95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41,280,463.96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606,566.72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606,566.72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606,566.72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606,566.72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9,667,195.90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107,009,193.68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116,676,389.58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三、减值准备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1.期末账面价值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7,091,146.43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665,329,491.03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672,420,637.46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2.期初账面价值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10,786,182.56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689,234,270.73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700,020,453.29</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18" w:name="_Toc989223"/>
      <w:r>
        <w:rPr>
          <w:rFonts w:hint="default" w:ascii="Times New Roman" w:hAnsi="Times New Roman" w:cs="Times New Roman"/>
          <w:b/>
          <w:bCs/>
          <w:color w:val="auto"/>
          <w:szCs w:val="21"/>
          <w:highlight w:val="none"/>
        </w:rPr>
        <w:t>（2） 使用权资产的减值测试情况</w:t>
      </w:r>
      <w:bookmarkEnd w:id="41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19" w:name="_Toc989224"/>
      <w:r>
        <w:rPr>
          <w:rFonts w:hint="default" w:ascii="Times New Roman" w:hAnsi="Times New Roman" w:cs="Times New Roman"/>
          <w:b/>
          <w:bCs/>
          <w:color w:val="auto"/>
          <w:szCs w:val="21"/>
          <w:highlight w:val="none"/>
        </w:rPr>
        <w:t>26、无形资产</w:t>
      </w:r>
      <w:bookmarkEnd w:id="419"/>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0" w:name="_Toc989225"/>
      <w:r>
        <w:rPr>
          <w:rFonts w:hint="default" w:ascii="Times New Roman" w:hAnsi="Times New Roman" w:cs="Times New Roman"/>
          <w:b/>
          <w:bCs/>
          <w:color w:val="auto"/>
          <w:szCs w:val="21"/>
          <w:highlight w:val="none"/>
        </w:rPr>
        <w:t>（1） 无形资产情况</w:t>
      </w:r>
      <w:bookmarkEnd w:id="42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749,903,345.23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75,182,962.89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825,615,331.96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147,320,632.50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9,670,530.96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156,991,163.46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137,320,632.50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2,277,892.81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139,598,525.31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（4）在建工程转入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7,392,638.15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7,392,638.15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（5）重分类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897,223,977.73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84,853,493.85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982,606,495.42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85,609,129.54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31,551.12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55,106,197.67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14,078.00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140,760,956.33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19,262,943.57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5,046.88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4,025,091.53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48,402.24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23,341,484.22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15,969,776.63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5,046.88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4,025,091.53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48,402.24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20,048,317.28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（2）重分类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3,293,166.94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3,293,166.94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104,872,073.11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36,598.00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59,131,289.20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62,480.24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164,102,440.55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792,351,904.62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8,403.51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25,722,204.65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421,542.09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818,504,054.87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664,294,215.69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13,450.39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20,076,765.22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469,944.33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684,854,375.63</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本期末通过公司内部研发形成的无形资产占无形资产余额的比例0.00%。</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1" w:name="_Toc989226"/>
      <w:r>
        <w:rPr>
          <w:rFonts w:hint="default" w:ascii="Times New Roman" w:hAnsi="Times New Roman" w:cs="Times New Roman"/>
          <w:b/>
          <w:bCs/>
          <w:color w:val="auto"/>
          <w:szCs w:val="21"/>
          <w:highlight w:val="none"/>
        </w:rPr>
        <w:t>（2） 确认为无形资产的数据资源</w:t>
      </w:r>
      <w:bookmarkEnd w:id="42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2" w:name="_Toc989227"/>
      <w:r>
        <w:rPr>
          <w:rFonts w:hint="default" w:ascii="Times New Roman" w:hAnsi="Times New Roman" w:cs="Times New Roman"/>
          <w:b/>
          <w:bCs/>
          <w:color w:val="auto"/>
          <w:szCs w:val="21"/>
          <w:highlight w:val="none"/>
        </w:rPr>
        <w:t>（3） 未办妥产权证书的土地使用权情况</w:t>
      </w:r>
      <w:bookmarkEnd w:id="42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8"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土地使用权</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5,770,995.90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正在准备申办手续</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3" w:name="_Toc989228"/>
      <w:r>
        <w:rPr>
          <w:rFonts w:hint="default" w:ascii="Times New Roman" w:hAnsi="Times New Roman" w:cs="Times New Roman"/>
          <w:b/>
          <w:bCs/>
          <w:color w:val="auto"/>
          <w:szCs w:val="21"/>
          <w:highlight w:val="none"/>
        </w:rPr>
        <w:t>（4） 无形资产的减值测试情况</w:t>
      </w:r>
      <w:bookmarkEnd w:id="42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24" w:name="_Toc989229"/>
      <w:r>
        <w:rPr>
          <w:rFonts w:hint="default" w:ascii="Times New Roman" w:hAnsi="Times New Roman" w:cs="Times New Roman"/>
          <w:b/>
          <w:bCs/>
          <w:color w:val="auto"/>
          <w:szCs w:val="21"/>
          <w:highlight w:val="none"/>
        </w:rPr>
        <w:t>27、商誉</w:t>
      </w:r>
      <w:bookmarkEnd w:id="424"/>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5" w:name="_Toc989230"/>
      <w:r>
        <w:rPr>
          <w:rFonts w:hint="default" w:ascii="Times New Roman" w:hAnsi="Times New Roman" w:cs="Times New Roman"/>
          <w:b/>
          <w:bCs/>
          <w:color w:val="auto"/>
          <w:szCs w:val="21"/>
          <w:highlight w:val="none"/>
        </w:rPr>
        <w:t>（1） 商誉账面原值</w:t>
      </w:r>
      <w:bookmarkEnd w:id="42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7"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470,017,902.76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470,017,902.76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原国电利川民源水电开发有限公司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287,725,054.31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287,725,054.31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1"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原国电来凤鑫源水电开发有限公司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19,557,893.80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19,557,893.80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原国电建始力源水电开发有限公司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52,515,043.52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52,515,043.52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3"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国能长源汉川第一发电有限公司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8,709,056.24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8,709,056.24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838,524,950.63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838,524,950.63</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6" w:name="_Toc989231"/>
      <w:r>
        <w:rPr>
          <w:rFonts w:hint="default" w:ascii="Times New Roman" w:hAnsi="Times New Roman" w:cs="Times New Roman"/>
          <w:b/>
          <w:bCs/>
          <w:color w:val="auto"/>
          <w:szCs w:val="21"/>
          <w:highlight w:val="none"/>
        </w:rPr>
        <w:t>（2） 商誉减值准备</w:t>
      </w:r>
      <w:bookmarkEnd w:id="42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7" w:name="_Toc989232"/>
      <w:r>
        <w:rPr>
          <w:rFonts w:hint="default" w:ascii="Times New Roman" w:hAnsi="Times New Roman" w:cs="Times New Roman"/>
          <w:b/>
          <w:bCs/>
          <w:color w:val="auto"/>
          <w:szCs w:val="21"/>
          <w:highlight w:val="none"/>
        </w:rPr>
        <w:t>（3） 商誉所在资产组或资产组组合的相关信息</w:t>
      </w:r>
      <w:bookmarkEnd w:id="427"/>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是否与以前年度保持一致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946"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国电长源汉川第一发电有限公司商誉所在资产组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所属经营分部为国电长源汉川第一发电有限公司。国电长源汉川第一发电有限公司的主营业务为发电，商誉所在资产组是与其发电业务相关的资产组。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3"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国能长源恩施水电开发有限公司商誉所在资产组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所属经营分部为国能长源恩施水电开发有限公司。国能长源恩施水电开发有限公司的主营业务为水利发电，商誉所在资产组是与其发电业务相关的资产组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资产组或资产组组合发生变化</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导致变化的客观事实及依据</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100" w:beforeAutospacing="0" w:after="12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①2006年12月，本公司从湖北省国际信托投资有限公司收购了湖北汉元发电有限公司（现更名为国能长源汉川第一发电有限公司）48%的股权，形成商誉870.91万元。商誉是企业整体价值的组成部分，其不独立于其他资产或资产组合产生现金流，本公司在收购湖北汉元发电有限公司时，其经营业务为火力发电，考虑企业合并的协同效应，本公司将其产生现金流所需的固定资产中的发电设备、房屋建构筑物及土地使用权作为资产组进行减值测试。</w:t>
      </w:r>
    </w:p>
    <w:p>
      <w:pPr>
        <w:pStyle w:val="8"/>
        <w:widowControl/>
        <w:spacing w:before="100" w:beforeAutospacing="0" w:after="12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②2010年，原国电集团与恩施富源（现更名为国能长源恩施水电开发有限公司）、建始力源、利川民源、来凤鑫源等公司股东签订《股权转让协议》收购上述4家公司100%股权，合计形成商誉82,981.59万元。恩施富源等四家公司均为投资性主体，合计交叉持有3家水电站实体郁江水电公司、建始野三河公司、来凤塘口公司100%股权。2012年原国电集团将其持有的恩施富源等4家公司股权无偿划转至国电湖北电力有限公司，相关商誉一并由国电湖北公司承接。2013年，为进一步优化产权结构，经原国电集团批复，将原利川民源、建始力源、来凤鑫源持有的实体电站的股权划转至国能长源恩施水电开发有限公司，之后利川民源、建始力源、来凤鑫源3家公司由国电湖北公司吸收合并。商誉是企业整体价值的组成部分，其不独立于其他资产或资产组合产生现金流，本公司在合并吸收利川郁江水电公司、建始野三河水电公司及来凤塘口水电公司时，其经营业务为水利发电，考虑企业合并的协同效应，本公司将其产生现金流所需的固定资产中的发电设备、房屋建构筑物及土地使用权作为资产组进行减值测试。</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8" w:name="_Toc989233"/>
      <w:r>
        <w:rPr>
          <w:rFonts w:hint="default" w:ascii="Times New Roman" w:hAnsi="Times New Roman" w:cs="Times New Roman"/>
          <w:b/>
          <w:bCs/>
          <w:color w:val="auto"/>
          <w:szCs w:val="21"/>
          <w:highlight w:val="none"/>
        </w:rPr>
        <w:t>（4） 可收回金额的具体确定方法</w:t>
      </w:r>
      <w:bookmarkEnd w:id="42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可收回金额按公允价值减去处置费用后的净额确定</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可收回金额按预计未来现金流量的现值确定</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预测期的年限</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预测期的关键参数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稳定期的关键参数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稳定期的关键参数的确定依据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国电长源汉川第一发电有限公司商誉所在资产组</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1,647,928,651.80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1,731,387,900.00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2025年至2036年</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2025年之2028年营业收入增长率为0%-1%，2029年因机组退役收入增长率为-23%，以后年度增长率为0%，预测期利润率6.09%至9.64%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基于市场预测及历史平均水平编制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国能长源恩施水电开发有限公司商誉所在资产组</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1,944,431,691.62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1,981,959,700.00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2025年至2029年</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营业收入增长率0，利润率47.6</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%至52.1</w:t>
            </w:r>
            <w:r>
              <w:rPr>
                <w:rFonts w:hint="default" w:ascii="Times New Roman" w:hAnsi="Times New Roman"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稳定期利润率5</w:t>
            </w:r>
            <w:r>
              <w:rPr>
                <w:rFonts w:hint="default" w:ascii="Times New Roman" w:hAnsi="Times New Roman" w:cs="Times New Roman"/>
                <w:color w:val="auto"/>
                <w:sz w:val="18"/>
                <w:szCs w:val="18"/>
                <w:highlight w:val="none"/>
                <w:lang w:val="en-US" w:eastAsia="zh-CN"/>
              </w:rPr>
              <w:t>6.01</w:t>
            </w:r>
            <w:r>
              <w:rPr>
                <w:rFonts w:hint="default" w:ascii="Times New Roman" w:hAnsi="Times New Roman" w:cs="Times New Roman"/>
                <w:color w:val="auto"/>
                <w:sz w:val="18"/>
                <w:szCs w:val="18"/>
                <w:highlight w:val="none"/>
              </w:rPr>
              <w:t>%</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基于市场预测及历史平均水平编制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3,592,360,343.42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3,713,347,600.00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29" w:name="_Toc989234"/>
      <w:r>
        <w:rPr>
          <w:rFonts w:hint="default" w:ascii="Times New Roman" w:hAnsi="Times New Roman" w:cs="Times New Roman"/>
          <w:b/>
          <w:bCs/>
          <w:color w:val="auto"/>
          <w:szCs w:val="21"/>
          <w:highlight w:val="none"/>
        </w:rPr>
        <w:t>（5） 业绩承诺完成及对应商誉减值情况</w:t>
      </w:r>
      <w:bookmarkEnd w:id="42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形成商誉时存在业绩承诺且报告期或报告期上一期间处于业绩承诺期内</w:t>
      </w:r>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商誉减值测试的影响：截至2024年12月31日，本公司商誉未发生减值。</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30" w:name="_Toc989235"/>
      <w:r>
        <w:rPr>
          <w:rFonts w:hint="default" w:ascii="Times New Roman" w:hAnsi="Times New Roman" w:cs="Times New Roman"/>
          <w:b/>
          <w:bCs/>
          <w:color w:val="auto"/>
          <w:szCs w:val="21"/>
          <w:highlight w:val="none"/>
        </w:rPr>
        <w:t>28、长期待摊费用</w:t>
      </w:r>
      <w:bookmarkEnd w:id="43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租入固定资产改良支出（装修）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11,754,605.35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2,348,981.16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9,405,624.19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汉川发电征地及拆迁补偿</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28,783,130.99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720,153.60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28,062,977.39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恩施水电公司机关食堂装修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917,747.06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150,862.56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766,884.50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广水风电项目临时用地费用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8,230,613.87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685,884.48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7,544,729.39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南河光伏项目临时用地费用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450,003.71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23,894.04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426,109.67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公安狮子口光伏项目土地管理费用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919,811.29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283,018.86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636,792.43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屈家岭光伏项目生产准备费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1,334,449.08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1,334,449.08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中华山二期项目临时用地费用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4,791,530.80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701,199.60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4,090,331.20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吉阳山风电场临时用地费用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7,508,757.13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1,251,459.48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6,257,297.65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武汉实业七层办公区域装修费用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589,555.98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97,943.06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491,612.92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63,356,200.20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1,924,005.06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7,597,845.92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57,682,359.34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31" w:name="_Toc989236"/>
      <w:r>
        <w:rPr>
          <w:rFonts w:hint="default" w:ascii="Times New Roman" w:hAnsi="Times New Roman" w:cs="Times New Roman"/>
          <w:b/>
          <w:bCs/>
          <w:color w:val="auto"/>
          <w:szCs w:val="21"/>
          <w:highlight w:val="none"/>
        </w:rPr>
        <w:t>29、递延所得税资产/递延所得税负债</w:t>
      </w:r>
      <w:bookmarkEnd w:id="431"/>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32" w:name="_Toc989237"/>
      <w:r>
        <w:rPr>
          <w:rFonts w:hint="default" w:ascii="Times New Roman" w:hAnsi="Times New Roman" w:cs="Times New Roman"/>
          <w:b/>
          <w:bCs/>
          <w:color w:val="auto"/>
          <w:szCs w:val="21"/>
          <w:highlight w:val="none"/>
        </w:rPr>
        <w:t>（1） 未经抵销的递延所得税资产</w:t>
      </w:r>
      <w:bookmarkEnd w:id="43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315,177,988.14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69,126,672.24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279,565,221.97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60,045,962.06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73,025,332.82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10,953,799.92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188,833,827.65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44,677,220.84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92,967,096.46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23,241,774.12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77,116,553.58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19,279,138.40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1,221,000.00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305,250.00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1,318,000.00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329,500.00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2,568,844.50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2,568,844.50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555,768,800.39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138,710,173.75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419,012,632.15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104,262,308.83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非货币性资产交换</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11,293,746.17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1,694,061.93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11,534,465.45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1,730,169.82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未决诉讼损失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794,101.00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119,115.15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1,067,240,361.66 </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246,719,691.61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994,372,997.48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232,893,144.45</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33" w:name="_Toc989238"/>
      <w:r>
        <w:rPr>
          <w:rFonts w:hint="default" w:ascii="Times New Roman" w:hAnsi="Times New Roman" w:cs="Times New Roman"/>
          <w:b/>
          <w:bCs/>
          <w:color w:val="auto"/>
          <w:szCs w:val="21"/>
          <w:highlight w:val="none"/>
        </w:rPr>
        <w:t>（2） 未经抵销的递延所得税负债</w:t>
      </w:r>
      <w:bookmarkEnd w:id="43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93,350,976.83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15,438,851.90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99,472,570.42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16,695,699.00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5,098,998.98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1,274,749.76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4,523,494.83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1,130,873.73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83,956,003.74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18,439,191.48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81,978,961.79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17,944,930.90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528,339,651.34 </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131,944,550.31 </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406,086,709.71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101,083,104.85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710,745,630.89 </w:t>
            </w:r>
          </w:p>
        </w:tc>
        <w:tc>
          <w:tcPr>
            <w:tcW w:w="192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167,097,343.45 </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592,061,736.75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136,854,608.48</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34" w:name="_Toc989239"/>
      <w:r>
        <w:rPr>
          <w:rFonts w:hint="default" w:ascii="Times New Roman" w:hAnsi="Times New Roman" w:cs="Times New Roman"/>
          <w:b/>
          <w:bCs/>
          <w:color w:val="auto"/>
          <w:szCs w:val="21"/>
          <w:highlight w:val="none"/>
        </w:rPr>
        <w:t>（3） 以抵销后净额列示的递延所得税资产或负债</w:t>
      </w:r>
      <w:bookmarkEnd w:id="43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150,668,826.96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96,050,864.65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119,028,035.75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113,865,108.70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150,668,826.96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16,428,516.49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119,028,035.75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17,826,572.73</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35" w:name="_Toc989240"/>
      <w:r>
        <w:rPr>
          <w:rFonts w:hint="default" w:ascii="Times New Roman" w:hAnsi="Times New Roman" w:cs="Times New Roman"/>
          <w:b/>
          <w:bCs/>
          <w:color w:val="auto"/>
          <w:szCs w:val="21"/>
          <w:highlight w:val="none"/>
        </w:rPr>
        <w:t>（4） 未确认递延所得税资产明细</w:t>
      </w:r>
      <w:bookmarkEnd w:id="43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685,740,883.25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690,227,736.05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997,453,031.50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978,472,033.78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1,683,193,914.75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1,668,699,769.83</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36" w:name="_Toc989241"/>
      <w:r>
        <w:rPr>
          <w:rFonts w:hint="default" w:ascii="Times New Roman" w:hAnsi="Times New Roman" w:cs="Times New Roman"/>
          <w:b/>
          <w:bCs/>
          <w:color w:val="auto"/>
          <w:szCs w:val="21"/>
          <w:highlight w:val="none"/>
        </w:rPr>
        <w:t>（5） 未确认递延所得税资产的可抵扣亏损将于以下年度到期</w:t>
      </w:r>
      <w:bookmarkEnd w:id="43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158,800,107.78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174,468,725.57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215,011,565.36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307,972,001.49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307,972,001.49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180,232,427.40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177,105,101.37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215,196,619.26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997,453,031.50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978,472,033.78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由于公司本部及部分子公司未来能否获得足够的应纳税所得额具有不确定性，因此未将全部可抵扣暂时性差异或可抵扣亏损确认为递延所得税资产。</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37" w:name="_Toc989242"/>
      <w:r>
        <w:rPr>
          <w:rFonts w:hint="default" w:ascii="Times New Roman" w:hAnsi="Times New Roman" w:cs="Times New Roman"/>
          <w:b/>
          <w:bCs/>
          <w:color w:val="auto"/>
          <w:szCs w:val="21"/>
          <w:highlight w:val="none"/>
        </w:rPr>
        <w:t>30、其他非流动资产</w:t>
      </w:r>
      <w:bookmarkEnd w:id="43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待抵扣的增值税进项税</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455,256,587.34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455,256,587.34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预付工程、设备款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1,360,023,820.31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1,360,023,820.31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2,247,136,187.87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2,247,136,187.87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预付土地款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11,770,000.00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售后回租形成融资租赁折价出售资产差额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916,282.75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916,282.75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1,053,653.11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1,053,653.11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1,360,940,103.06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1,360,940,103.06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2,715,216,428.32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2,715,216,428.32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38" w:name="_Toc989243"/>
      <w:r>
        <w:rPr>
          <w:rFonts w:hint="default" w:ascii="Times New Roman" w:hAnsi="Times New Roman" w:cs="Times New Roman"/>
          <w:b/>
          <w:bCs/>
          <w:color w:val="auto"/>
          <w:szCs w:val="21"/>
          <w:highlight w:val="none"/>
        </w:rPr>
        <w:t>31、所有权或使用权受到限制的资产</w:t>
      </w:r>
      <w:bookmarkEnd w:id="43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770,228.58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770,228.58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冻结、扣押</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土地复垦保证金及车辆ETC保证金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20,428.58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20,428.58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车辆ETC保证金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车辆ETC冻结资金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88,670,027.34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44,448,793.63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抵押借款</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机器设备抵押借款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color w:val="auto"/>
                <w:sz w:val="18"/>
                <w:szCs w:val="18"/>
                <w:highlight w:val="none"/>
              </w:rPr>
              <w:t>57,165,542.69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color w:val="auto"/>
                <w:sz w:val="18"/>
                <w:szCs w:val="18"/>
                <w:highlight w:val="none"/>
              </w:rPr>
              <w:t>49,371,720.92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lang w:val="en-US" w:eastAsia="zh-CN" w:bidi="ar-SA"/>
              </w:rPr>
            </w:pPr>
            <w:r>
              <w:rPr>
                <w:rFonts w:hint="default"/>
                <w:color w:val="auto"/>
                <w:sz w:val="18"/>
                <w:szCs w:val="18"/>
                <w:highlight w:val="none"/>
              </w:rPr>
              <w:t>电费收费权</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质押借款</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电费收费权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57,935,771.27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50,141,949.50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553,690,455.92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509,469,222.21</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39" w:name="_Toc989244"/>
      <w:r>
        <w:rPr>
          <w:rFonts w:hint="default" w:ascii="Times New Roman" w:hAnsi="Times New Roman" w:cs="Times New Roman"/>
          <w:b/>
          <w:bCs/>
          <w:color w:val="auto"/>
          <w:szCs w:val="21"/>
          <w:highlight w:val="none"/>
        </w:rPr>
        <w:t>32、短期借款</w:t>
      </w:r>
      <w:bookmarkEnd w:id="439"/>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40" w:name="_Toc989245"/>
      <w:r>
        <w:rPr>
          <w:rFonts w:hint="default" w:ascii="Times New Roman" w:hAnsi="Times New Roman" w:cs="Times New Roman"/>
          <w:b/>
          <w:bCs/>
          <w:color w:val="auto"/>
          <w:szCs w:val="21"/>
          <w:highlight w:val="none"/>
        </w:rPr>
        <w:t>（1） 短期借款分类</w:t>
      </w:r>
      <w:bookmarkEnd w:id="44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4,230,984,364.79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5,769,239,370.64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4,230,984,364.79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6,234,239,370.64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短期借款分类的说明：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上年年末质押借款质押物为电费收费权。</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41" w:name="_Toc989246"/>
      <w:r>
        <w:rPr>
          <w:rFonts w:hint="default" w:ascii="Times New Roman" w:hAnsi="Times New Roman" w:cs="Times New Roman"/>
          <w:b/>
          <w:bCs/>
          <w:color w:val="auto"/>
          <w:szCs w:val="21"/>
          <w:highlight w:val="none"/>
        </w:rPr>
        <w:t>（2） 已逾期未偿还的短期借款情况</w:t>
      </w:r>
      <w:bookmarkEnd w:id="44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本期末已逾期未偿还的短期借款总额为0.00元，其中重要的已逾期未偿还的短期借款情况如下：</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逾期利率</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42" w:name="_Toc989247"/>
      <w:r>
        <w:rPr>
          <w:rFonts w:hint="default" w:ascii="Times New Roman" w:hAnsi="Times New Roman" w:cs="Times New Roman"/>
          <w:b/>
          <w:bCs/>
          <w:color w:val="auto"/>
          <w:szCs w:val="21"/>
          <w:highlight w:val="none"/>
        </w:rPr>
        <w:t>33、交易性金融负债</w:t>
      </w:r>
      <w:bookmarkEnd w:id="44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43" w:name="_Toc989248"/>
      <w:r>
        <w:rPr>
          <w:rFonts w:hint="default" w:ascii="Times New Roman" w:hAnsi="Times New Roman" w:cs="Times New Roman"/>
          <w:b/>
          <w:bCs/>
          <w:color w:val="auto"/>
          <w:szCs w:val="21"/>
          <w:highlight w:val="none"/>
        </w:rPr>
        <w:t>34、衍生金融负债</w:t>
      </w:r>
      <w:bookmarkEnd w:id="443"/>
    </w:p>
    <w:p>
      <w:pPr>
        <w:spacing w:before="40" w:after="40" w:line="240" w:lineRule="exact"/>
        <w:jc w:val="righ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44" w:name="_Toc989249"/>
      <w:r>
        <w:rPr>
          <w:rFonts w:hint="default" w:ascii="Times New Roman" w:hAnsi="Times New Roman" w:cs="Times New Roman"/>
          <w:b/>
          <w:bCs/>
          <w:color w:val="auto"/>
          <w:szCs w:val="21"/>
          <w:highlight w:val="none"/>
        </w:rPr>
        <w:t>35、应付票据</w:t>
      </w:r>
      <w:bookmarkEnd w:id="44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125,365,189.03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168,702,597.62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294,067,786.65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196,031,000.00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本期末已到期未支付的应付票据总额为0.00元，到期未付的原因为。</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45" w:name="_Toc989250"/>
      <w:r>
        <w:rPr>
          <w:rFonts w:hint="default" w:ascii="Times New Roman" w:hAnsi="Times New Roman" w:cs="Times New Roman"/>
          <w:b/>
          <w:bCs/>
          <w:color w:val="auto"/>
          <w:szCs w:val="21"/>
          <w:highlight w:val="none"/>
        </w:rPr>
        <w:t>36、应付账款</w:t>
      </w:r>
      <w:bookmarkEnd w:id="445"/>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46" w:name="_Toc989251"/>
      <w:r>
        <w:rPr>
          <w:rFonts w:hint="default" w:ascii="Times New Roman" w:hAnsi="Times New Roman" w:cs="Times New Roman"/>
          <w:b/>
          <w:bCs/>
          <w:color w:val="auto"/>
          <w:sz w:val="18"/>
          <w:szCs w:val="18"/>
          <w:highlight w:val="none"/>
        </w:rPr>
        <w:t>（1） 应付账款列示</w:t>
      </w:r>
      <w:bookmarkEnd w:id="44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燃料款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385,755,021.52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257,693,994.40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142,210,517.83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292,639,465.41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76,180,284.79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20,949,516.34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工程、设备款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1,420,982,344.50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1,416,063,901.41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179,087,468.33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111,100,695.23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2,204,215,636.97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2,098,447,572.79</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47" w:name="_Toc989252"/>
      <w:r>
        <w:rPr>
          <w:rFonts w:hint="default" w:ascii="Times New Roman" w:hAnsi="Times New Roman" w:cs="Times New Roman"/>
          <w:b/>
          <w:bCs/>
          <w:color w:val="auto"/>
          <w:sz w:val="18"/>
          <w:szCs w:val="18"/>
          <w:highlight w:val="none"/>
        </w:rPr>
        <w:t>（2） 账龄超过1年或逾期的重要应付账款</w:t>
      </w:r>
      <w:bookmarkEnd w:id="44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中电建湖北电力建设有限公司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20,892,346.10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国能水务环保有限公司南京分公司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20,180,867.45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41,073,213.55</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200" w:after="200" w:line="280" w:lineRule="exact"/>
        <w:jc w:val="left"/>
        <w:outlineLvl w:val="2"/>
        <w:rPr>
          <w:rFonts w:hint="default" w:ascii="Times New Roman" w:hAnsi="Times New Roman" w:cs="Times New Roman"/>
          <w:b/>
          <w:bCs/>
          <w:color w:val="auto"/>
          <w:szCs w:val="21"/>
          <w:highlight w:val="none"/>
        </w:rPr>
      </w:pPr>
      <w:bookmarkStart w:id="448" w:name="_Toc989253"/>
      <w:r>
        <w:rPr>
          <w:rFonts w:hint="default" w:ascii="Times New Roman" w:hAnsi="Times New Roman" w:cs="Times New Roman"/>
          <w:b/>
          <w:bCs/>
          <w:color w:val="auto"/>
          <w:szCs w:val="21"/>
          <w:highlight w:val="none"/>
        </w:rPr>
        <w:t>37、其他应付款</w:t>
      </w:r>
      <w:bookmarkEnd w:id="44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672,536,982.37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603,400,947.39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672,888,144.66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603,752,109.68</w:t>
            </w:r>
          </w:p>
        </w:tc>
      </w:tr>
    </w:tbl>
    <w:p>
      <w:pPr>
        <w:keepNext/>
        <w:keepLines/>
        <w:spacing w:before="200" w:after="200" w:line="280" w:lineRule="exact"/>
        <w:jc w:val="left"/>
        <w:outlineLvl w:val="3"/>
        <w:rPr>
          <w:rFonts w:hint="default" w:ascii="Times New Roman" w:hAnsi="Times New Roman" w:cs="Times New Roman"/>
          <w:b/>
          <w:bCs/>
          <w:color w:val="auto"/>
          <w:sz w:val="18"/>
          <w:szCs w:val="18"/>
          <w:highlight w:val="none"/>
        </w:rPr>
      </w:pPr>
      <w:bookmarkStart w:id="449" w:name="_Toc989254"/>
      <w:r>
        <w:rPr>
          <w:rFonts w:hint="default" w:ascii="Times New Roman" w:hAnsi="Times New Roman" w:cs="Times New Roman"/>
          <w:b/>
          <w:bCs/>
          <w:color w:val="auto"/>
          <w:sz w:val="18"/>
          <w:szCs w:val="18"/>
          <w:highlight w:val="none"/>
        </w:rPr>
        <w:t>（1） 应付利息</w:t>
      </w:r>
      <w:bookmarkEnd w:id="44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重要的已逾期未支付的利息情况：</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逾期原因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50" w:name="_Toc989255"/>
      <w:r>
        <w:rPr>
          <w:rFonts w:hint="default" w:ascii="Times New Roman" w:hAnsi="Times New Roman" w:cs="Times New Roman"/>
          <w:b/>
          <w:bCs/>
          <w:color w:val="auto"/>
          <w:sz w:val="18"/>
          <w:szCs w:val="18"/>
          <w:highlight w:val="none"/>
        </w:rPr>
        <w:t>（2） 应付股利</w:t>
      </w:r>
      <w:bookmarkEnd w:id="45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351,162.29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其他说明，包括重要的超过1年未支付的应付股利，应披露未支付原因：</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说明：湖北省阳新铝厂是由于其涉及诉讼纠纷，公司协助法院执行暂未支付。</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51" w:name="_Toc989256"/>
      <w:r>
        <w:rPr>
          <w:rFonts w:hint="default" w:ascii="Times New Roman" w:hAnsi="Times New Roman" w:cs="Times New Roman"/>
          <w:b/>
          <w:bCs/>
          <w:color w:val="auto"/>
          <w:sz w:val="18"/>
          <w:szCs w:val="18"/>
          <w:highlight w:val="none"/>
        </w:rPr>
        <w:t>（3） 其他应付款</w:t>
      </w:r>
      <w:bookmarkEnd w:id="451"/>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452" w:name="_Toc989257"/>
      <w:r>
        <w:rPr>
          <w:rFonts w:hint="default" w:ascii="Times New Roman" w:hAnsi="Times New Roman" w:cs="Times New Roman"/>
          <w:b/>
          <w:bCs/>
          <w:color w:val="auto"/>
          <w:sz w:val="18"/>
          <w:szCs w:val="18"/>
          <w:highlight w:val="none"/>
        </w:rPr>
        <w:t>1） 按款项性质列示其他应付款</w:t>
      </w:r>
      <w:bookmarkEnd w:id="45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押金及保证金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538,120,069.94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452,902,328.58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代扣代缴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8,846,705.43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13,465,743.99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125,570,207.00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137,032,874.82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672,536,982.37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603,400,947.39</w:t>
            </w:r>
          </w:p>
        </w:tc>
      </w:tr>
    </w:tbl>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453" w:name="_Toc989258"/>
      <w:r>
        <w:rPr>
          <w:rFonts w:hint="default" w:ascii="Times New Roman" w:hAnsi="Times New Roman" w:cs="Times New Roman"/>
          <w:b/>
          <w:bCs/>
          <w:color w:val="auto"/>
          <w:sz w:val="18"/>
          <w:szCs w:val="18"/>
          <w:highlight w:val="none"/>
        </w:rPr>
        <w:t>2） 账龄超过1年或逾期的重要其他应付款</w:t>
      </w:r>
      <w:bookmarkEnd w:id="45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东方电气股份有限公司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92,246,000.00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质保金未到期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35,986,327.28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往来款未支付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128,232,327.28</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200" w:after="200" w:line="280" w:lineRule="exact"/>
        <w:jc w:val="left"/>
        <w:outlineLvl w:val="2"/>
        <w:rPr>
          <w:rFonts w:hint="default" w:ascii="Times New Roman" w:hAnsi="Times New Roman" w:cs="Times New Roman"/>
          <w:b/>
          <w:bCs/>
          <w:color w:val="auto"/>
          <w:szCs w:val="21"/>
          <w:highlight w:val="none"/>
        </w:rPr>
      </w:pPr>
      <w:bookmarkStart w:id="454" w:name="_Toc989260"/>
      <w:r>
        <w:rPr>
          <w:rFonts w:hint="default" w:ascii="Times New Roman" w:hAnsi="Times New Roman" w:cs="Times New Roman"/>
          <w:b/>
          <w:bCs/>
          <w:color w:val="auto"/>
          <w:szCs w:val="21"/>
          <w:highlight w:val="none"/>
        </w:rPr>
        <w:t>38、预收款项</w:t>
      </w:r>
      <w:bookmarkEnd w:id="454"/>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55" w:name="_Toc989261"/>
      <w:r>
        <w:rPr>
          <w:rFonts w:hint="default" w:ascii="Times New Roman" w:hAnsi="Times New Roman" w:cs="Times New Roman"/>
          <w:b/>
          <w:bCs/>
          <w:color w:val="auto"/>
          <w:sz w:val="18"/>
          <w:szCs w:val="18"/>
          <w:highlight w:val="none"/>
        </w:rPr>
        <w:t>（1） 预收款项列示</w:t>
      </w:r>
      <w:bookmarkEnd w:id="45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预收房屋租赁款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5,924,000.01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10,122,884.48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预收土地租赁款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2,247,224.49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1,643,400.00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预收设备租赁款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3,959,471.32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5,067,620.13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163,337.26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12,294,033.08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16,833,904.61</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56" w:name="_Toc989262"/>
      <w:r>
        <w:rPr>
          <w:rFonts w:hint="default" w:ascii="Times New Roman" w:hAnsi="Times New Roman" w:cs="Times New Roman"/>
          <w:b/>
          <w:bCs/>
          <w:color w:val="auto"/>
          <w:sz w:val="18"/>
          <w:szCs w:val="18"/>
          <w:highlight w:val="none"/>
        </w:rPr>
        <w:t>（2） 账龄超过1年或逾期的重要预收款项</w:t>
      </w:r>
      <w:bookmarkEnd w:id="45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未偿还或结转的原因</w:t>
            </w:r>
          </w:p>
        </w:tc>
      </w:tr>
    </w:tbl>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变动原因</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57" w:name="_Toc989263"/>
      <w:r>
        <w:rPr>
          <w:rFonts w:hint="default" w:ascii="Times New Roman" w:hAnsi="Times New Roman" w:cs="Times New Roman"/>
          <w:b/>
          <w:bCs/>
          <w:color w:val="auto"/>
          <w:szCs w:val="21"/>
          <w:highlight w:val="none"/>
        </w:rPr>
        <w:t>39、合同负债</w:t>
      </w:r>
      <w:bookmarkEnd w:id="45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电、热销售款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35,689,548.54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42,207,739.27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粉煤灰销售款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9,021,932.29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19,222,374.75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2,299,630.00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1,698,349.66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47,011,110.83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63,128,463.68</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账龄超过1年的重要合同负债</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未偿还或结转的原因</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报告期内账面价值发生重大变动的金额和原因</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变动原因</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58" w:name="_Toc989264"/>
      <w:r>
        <w:rPr>
          <w:rFonts w:hint="default" w:ascii="Times New Roman" w:hAnsi="Times New Roman" w:cs="Times New Roman"/>
          <w:b/>
          <w:bCs/>
          <w:color w:val="auto"/>
          <w:szCs w:val="21"/>
          <w:highlight w:val="none"/>
        </w:rPr>
        <w:t>40、应付职工薪酬</w:t>
      </w:r>
      <w:bookmarkEnd w:id="45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59" w:name="_Toc989265"/>
      <w:r>
        <w:rPr>
          <w:rFonts w:hint="default" w:ascii="Times New Roman" w:hAnsi="Times New Roman" w:cs="Times New Roman"/>
          <w:b/>
          <w:bCs/>
          <w:color w:val="auto"/>
          <w:szCs w:val="21"/>
          <w:highlight w:val="none"/>
        </w:rPr>
        <w:t>（1） 应付职工薪酬列示</w:t>
      </w:r>
      <w:bookmarkEnd w:id="45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98,588,277.36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1,541,356,276.36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1,529,226,387.39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110,718,166.33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370,929.72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226,343,311.83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226,538,729.13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175,512.42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236,620.00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236,620.00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98,959,207.08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1,767,936,208.19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1,756,001,736.52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110,893,678.75</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60" w:name="_Toc989266"/>
      <w:r>
        <w:rPr>
          <w:rFonts w:hint="default" w:ascii="Times New Roman" w:hAnsi="Times New Roman" w:cs="Times New Roman"/>
          <w:b/>
          <w:bCs/>
          <w:color w:val="auto"/>
          <w:szCs w:val="21"/>
          <w:highlight w:val="none"/>
        </w:rPr>
        <w:t>（2） 短期薪酬列示</w:t>
      </w:r>
      <w:bookmarkEnd w:id="46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1,110,011,261.40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1,110,011,261.40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134,176,013.47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134,176,013.47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9,411,288.86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131,613,374.43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128,909,057.52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12,115,605.77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4,386,010.54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72,969,587.46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72,940,367.32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4,415,230.68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10,460.41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4,313,251.94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4,314,320.71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9,391.64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5,314,248.83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5,314,987.95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补充医疗保险费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5,013,213.85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49,016,286.20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46,339,381.54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7,690,118.51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25,158.41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113,354,591.29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113,376,668.70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3,081.00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89,151,830.09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50,084,602.89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40,636,953.42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98,599,479.56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劳务派遣人员费用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2,116,432.88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2,116,432.88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98,588,277.36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1,541,356,276.36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1,529,226,387.39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110,718,166.33</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61" w:name="_Toc989267"/>
      <w:r>
        <w:rPr>
          <w:rFonts w:hint="default" w:ascii="Times New Roman" w:hAnsi="Times New Roman" w:cs="Times New Roman"/>
          <w:b/>
          <w:bCs/>
          <w:color w:val="auto"/>
          <w:szCs w:val="21"/>
          <w:highlight w:val="none"/>
        </w:rPr>
        <w:t>（3） 设定提存计划列示</w:t>
      </w:r>
      <w:bookmarkEnd w:id="46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155,470.49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141,069,924.21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141,144,528.10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80,866.60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12,912.81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6,472,261.64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6,478,094.30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7,080.15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3、企业年金缴费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202,546.42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78,801,125.98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78,916,106.73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87,565.67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370,929.72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226,343,311.83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226,538,729.13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175,512.42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100" w:beforeAutospacing="0" w:after="100" w:afterAutospacing="0" w:line="24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本公司按规定参加由政府机构设立的养老保险、失业保险计划，根据该等计划，本公司分别按员工基本工资的 16%、0.7%每月向该等计划缴存费用。除上述每月缴存费用外，本公司不再承担进一步支付义务。相应的支出于发生时计入当期损益或相关资产的成本。</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2" w:name="_Toc989268"/>
      <w:r>
        <w:rPr>
          <w:rFonts w:hint="default" w:ascii="Times New Roman" w:hAnsi="Times New Roman" w:cs="Times New Roman"/>
          <w:b/>
          <w:bCs/>
          <w:color w:val="auto"/>
          <w:szCs w:val="21"/>
          <w:highlight w:val="none"/>
        </w:rPr>
        <w:t>41、应交税费</w:t>
      </w:r>
      <w:bookmarkEnd w:id="46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74,085,078.84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46,210,133.85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140,252,096.78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44,891,639.38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12,684,940.73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13,940,767.69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2,455,545.46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2,879,496.51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5,419,579.45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5,199,881.48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5,115,610.48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4,977,917.11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12,930.65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2,926,329.23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2,722,514.55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1,985,818.63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2,311,643.98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1,858,650.11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2,040,957.47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667,804.11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788,807.78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水资源费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1,200,414.54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4,108,373.96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残疾人保障金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8,431,961.10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8,509,932.69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16,910,167.74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15,385,163.73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273,993,997.20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153,980,160.83</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3" w:name="_Toc989269"/>
      <w:r>
        <w:rPr>
          <w:rFonts w:hint="default" w:ascii="Times New Roman" w:hAnsi="Times New Roman" w:cs="Times New Roman"/>
          <w:b/>
          <w:bCs/>
          <w:color w:val="auto"/>
          <w:szCs w:val="21"/>
          <w:highlight w:val="none"/>
        </w:rPr>
        <w:t>42、持有待售负债</w:t>
      </w:r>
      <w:bookmarkEnd w:id="46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4" w:name="_Toc989270"/>
      <w:r>
        <w:rPr>
          <w:rFonts w:hint="default" w:ascii="Times New Roman" w:hAnsi="Times New Roman" w:cs="Times New Roman"/>
          <w:b/>
          <w:bCs/>
          <w:color w:val="auto"/>
          <w:szCs w:val="21"/>
          <w:highlight w:val="none"/>
        </w:rPr>
        <w:t>43、一年内到期的非流动负债</w:t>
      </w:r>
      <w:bookmarkEnd w:id="46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2,011,269,294.52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2,420,794,498.75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629,389.97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629,389.97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12,939,898.27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20,540,923.24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794,101.00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2,025,632,683.76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2,441,964,811.96</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5" w:name="_Toc989271"/>
      <w:r>
        <w:rPr>
          <w:rFonts w:hint="default" w:ascii="Times New Roman" w:hAnsi="Times New Roman" w:cs="Times New Roman"/>
          <w:b/>
          <w:bCs/>
          <w:color w:val="auto"/>
          <w:szCs w:val="21"/>
          <w:highlight w:val="none"/>
        </w:rPr>
        <w:t>44、其他流动负债</w:t>
      </w:r>
      <w:bookmarkEnd w:id="46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待转增值税销项税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4,432,025.33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6,219,096.35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4,432,025.33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6,219,096.35</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短期应付债券的增减变动：</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8"/>
        <w:gridCol w:w="688"/>
        <w:gridCol w:w="688"/>
        <w:gridCol w:w="688"/>
        <w:gridCol w:w="688"/>
        <w:gridCol w:w="688"/>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6" w:name="_Toc989272"/>
      <w:r>
        <w:rPr>
          <w:rFonts w:hint="default" w:ascii="Times New Roman" w:hAnsi="Times New Roman" w:cs="Times New Roman"/>
          <w:b/>
          <w:bCs/>
          <w:color w:val="auto"/>
          <w:szCs w:val="21"/>
          <w:highlight w:val="none"/>
        </w:rPr>
        <w:t>45、长期借款</w:t>
      </w:r>
      <w:bookmarkEnd w:id="466"/>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67" w:name="_Toc989273"/>
      <w:r>
        <w:rPr>
          <w:rFonts w:hint="default" w:ascii="Times New Roman" w:hAnsi="Times New Roman" w:cs="Times New Roman"/>
          <w:b/>
          <w:bCs/>
          <w:color w:val="auto"/>
          <w:sz w:val="18"/>
          <w:szCs w:val="18"/>
          <w:highlight w:val="none"/>
        </w:rPr>
        <w:t>（1） 长期借款分类</w:t>
      </w:r>
      <w:bookmarkEnd w:id="46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39,502,760.00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221,982,760.00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15,694,631,334.10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14,351,547,718.60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15,734,134,094.10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14,611,230,478.60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长期借款分类的说明：</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（1）子公司国能长源湖北新能源有限公司将中华山一期风电项目电费收费权出质给中国工商银行股份有限公司广水支行，取得长期借款余额48,982,760.00元（其中一年内到期的长期借款为9,480,000.00元）。</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（2）子公司国能长源恩施水电开发有限公司将16座水电站电费收费权出质给中国建设银行股份有限公司恩施分行，取得长期借款余额150,000,000.00元（其中一年内到期的长期借款为150,000,000.00元）。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其他说明，包括利率区间：</w:t>
      </w:r>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长期借款利率区间为：1.50%-3.65%。</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68" w:name="_Toc989274"/>
      <w:r>
        <w:rPr>
          <w:rFonts w:hint="default" w:ascii="Times New Roman" w:hAnsi="Times New Roman" w:cs="Times New Roman"/>
          <w:b/>
          <w:bCs/>
          <w:color w:val="auto"/>
          <w:szCs w:val="21"/>
          <w:highlight w:val="none"/>
        </w:rPr>
        <w:t>46、应付债券</w:t>
      </w:r>
      <w:bookmarkEnd w:id="46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69" w:name="_Toc989275"/>
      <w:r>
        <w:rPr>
          <w:rFonts w:hint="default" w:ascii="Times New Roman" w:hAnsi="Times New Roman" w:cs="Times New Roman"/>
          <w:b/>
          <w:bCs/>
          <w:color w:val="auto"/>
          <w:szCs w:val="21"/>
          <w:highlight w:val="none"/>
        </w:rPr>
        <w:t>（1） 应付债券</w:t>
      </w:r>
      <w:bookmarkEnd w:id="46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70" w:name="_Toc989276"/>
      <w:r>
        <w:rPr>
          <w:rFonts w:hint="default" w:ascii="Times New Roman" w:hAnsi="Times New Roman" w:cs="Times New Roman"/>
          <w:b/>
          <w:bCs/>
          <w:color w:val="auto"/>
          <w:szCs w:val="21"/>
          <w:highlight w:val="none"/>
        </w:rPr>
        <w:t>（2） 应付债券的增减变动（不包括划分为金融负债的优先股、永续债等其他金融工具）</w:t>
      </w:r>
      <w:bookmarkEnd w:id="47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8"/>
        <w:gridCol w:w="688"/>
        <w:gridCol w:w="688"/>
        <w:gridCol w:w="688"/>
        <w:gridCol w:w="688"/>
        <w:gridCol w:w="688"/>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71" w:name="_Toc989277"/>
      <w:r>
        <w:rPr>
          <w:rFonts w:hint="default" w:ascii="Times New Roman" w:hAnsi="Times New Roman" w:cs="Times New Roman"/>
          <w:b/>
          <w:bCs/>
          <w:color w:val="auto"/>
          <w:szCs w:val="21"/>
          <w:highlight w:val="none"/>
        </w:rPr>
        <w:t>（3） 可转换公司债券的说明</w:t>
      </w:r>
      <w:bookmarkEnd w:id="471"/>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472" w:name="_Toc989278"/>
      <w:r>
        <w:rPr>
          <w:rFonts w:hint="default" w:ascii="Times New Roman" w:hAnsi="Times New Roman" w:cs="Times New Roman"/>
          <w:b/>
          <w:bCs/>
          <w:color w:val="auto"/>
          <w:szCs w:val="21"/>
          <w:highlight w:val="none"/>
        </w:rPr>
        <w:t>（4） 划分为金融负债的其他金融工具说明</w:t>
      </w:r>
      <w:bookmarkEnd w:id="47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期末发行在外的优先股、永续债等其他金融工具基本情况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期末发行在外的优先股、永续债等金融工具变动情况表</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其他金融工具划分为金融负债的依据说明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73" w:name="_Toc989279"/>
      <w:r>
        <w:rPr>
          <w:rFonts w:hint="default" w:ascii="Times New Roman" w:hAnsi="Times New Roman" w:cs="Times New Roman"/>
          <w:b/>
          <w:bCs/>
          <w:color w:val="auto"/>
          <w:szCs w:val="21"/>
          <w:highlight w:val="none"/>
        </w:rPr>
        <w:t>47、租赁负债</w:t>
      </w:r>
      <w:bookmarkEnd w:id="47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租赁付款额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927,954,423.27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964,820,158.62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减：未确认的融资费用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-344,154,223.45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-368,877,049.81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重分类至一年内到期的非流动负债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-12,939,898.27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-20,540,923.24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570,860,301.55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575,402,185.57</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74" w:name="_Toc989280"/>
      <w:r>
        <w:rPr>
          <w:rFonts w:hint="default" w:ascii="Times New Roman" w:hAnsi="Times New Roman" w:cs="Times New Roman"/>
          <w:b/>
          <w:bCs/>
          <w:color w:val="auto"/>
          <w:szCs w:val="21"/>
          <w:highlight w:val="none"/>
        </w:rPr>
        <w:t>48、长期应付款</w:t>
      </w:r>
      <w:bookmarkEnd w:id="47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10,008,218.72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10,008,218.72</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75" w:name="_Toc989281"/>
      <w:r>
        <w:rPr>
          <w:rFonts w:hint="default" w:ascii="Times New Roman" w:hAnsi="Times New Roman" w:cs="Times New Roman"/>
          <w:b/>
          <w:bCs/>
          <w:color w:val="auto"/>
          <w:sz w:val="18"/>
          <w:szCs w:val="18"/>
          <w:highlight w:val="none"/>
        </w:rPr>
        <w:t>（1） 按款项性质列示长期应付款</w:t>
      </w:r>
      <w:bookmarkEnd w:id="47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厂办大集体改革费用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10,008,218.72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说明：长期应付款系按照国务院办公厅《关于在全国范围内开展厂办大集体改革工作的指导意见》（国办发〔2011〕18号）、国资委《关于推动中央企业规范做好厂办大集体改革工作有关事项的通知》（国资分配〔2011〕111号）等文件精神，本公司对厂办大集体企业进行改革或改制时提取的尚未支付的相关费用。</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76" w:name="_Toc989282"/>
      <w:r>
        <w:rPr>
          <w:rFonts w:hint="default" w:ascii="Times New Roman" w:hAnsi="Times New Roman" w:cs="Times New Roman"/>
          <w:b/>
          <w:bCs/>
          <w:color w:val="auto"/>
          <w:sz w:val="18"/>
          <w:szCs w:val="18"/>
          <w:highlight w:val="none"/>
        </w:rPr>
        <w:t>（2） 专项应付款</w:t>
      </w:r>
      <w:bookmarkEnd w:id="47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形成原因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77" w:name="_Toc989283"/>
      <w:r>
        <w:rPr>
          <w:rFonts w:hint="default" w:ascii="Times New Roman" w:hAnsi="Times New Roman" w:cs="Times New Roman"/>
          <w:b/>
          <w:bCs/>
          <w:color w:val="auto"/>
          <w:szCs w:val="21"/>
          <w:highlight w:val="none"/>
        </w:rPr>
        <w:t>49、长期应付职工薪酬</w:t>
      </w:r>
      <w:bookmarkEnd w:id="477"/>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78" w:name="_Toc989284"/>
      <w:r>
        <w:rPr>
          <w:rFonts w:hint="default" w:ascii="Times New Roman" w:hAnsi="Times New Roman" w:cs="Times New Roman"/>
          <w:b/>
          <w:bCs/>
          <w:color w:val="auto"/>
          <w:sz w:val="18"/>
          <w:szCs w:val="18"/>
          <w:highlight w:val="none"/>
        </w:rPr>
        <w:t>（1） 长期应付职工薪酬表</w:t>
      </w:r>
      <w:bookmarkEnd w:id="47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79" w:name="_Toc989285"/>
      <w:r>
        <w:rPr>
          <w:rFonts w:hint="default" w:ascii="Times New Roman" w:hAnsi="Times New Roman" w:cs="Times New Roman"/>
          <w:b/>
          <w:bCs/>
          <w:color w:val="auto"/>
          <w:sz w:val="18"/>
          <w:szCs w:val="18"/>
          <w:highlight w:val="none"/>
        </w:rPr>
        <w:t>（2） 设定受益计划变动情况</w:t>
      </w:r>
      <w:bookmarkEnd w:id="479"/>
    </w:p>
    <w:p>
      <w:pPr>
        <w:spacing w:before="120" w:after="12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设定受益计划义务现值：</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计划资产：</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设定受益计划净负债（净资产）</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设定受益计划的内容及与之相关风险、对公司未来现金流量、时间和不确定性的影响说明：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设定受益计划重大精算假设及敏感性分析结果说明：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0" w:name="_Toc989286"/>
      <w:r>
        <w:rPr>
          <w:rFonts w:hint="default" w:ascii="Times New Roman" w:hAnsi="Times New Roman" w:cs="Times New Roman"/>
          <w:b/>
          <w:bCs/>
          <w:color w:val="auto"/>
          <w:szCs w:val="21"/>
          <w:highlight w:val="none"/>
        </w:rPr>
        <w:t>50、预计负债</w:t>
      </w:r>
      <w:bookmarkEnd w:id="48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形成原因</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其他说明，包括重要预计负债的相关重要假设、估计说明：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1" w:name="_Toc989287"/>
      <w:r>
        <w:rPr>
          <w:rFonts w:hint="default" w:ascii="Times New Roman" w:hAnsi="Times New Roman" w:cs="Times New Roman"/>
          <w:b/>
          <w:bCs/>
          <w:color w:val="auto"/>
          <w:szCs w:val="21"/>
          <w:highlight w:val="none"/>
        </w:rPr>
        <w:t>51、递延收益</w:t>
      </w:r>
      <w:bookmarkEnd w:id="48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179,746,917.28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19,499,222.74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6,005,301.29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193,240,838.73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179,746,917.28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19,499,222.74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6,005,301.29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193,240,838.73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line="400" w:lineRule="atLeast"/>
        <w:ind w:right="359"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其中，涉及政府补助的项目：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24"/>
        <w:gridCol w:w="1185"/>
        <w:gridCol w:w="1238"/>
        <w:gridCol w:w="874"/>
        <w:gridCol w:w="1306"/>
        <w:gridCol w:w="430"/>
        <w:gridCol w:w="118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30" w:hRule="atLeast"/>
          <w:jc w:val="center"/>
        </w:trPr>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补助项目</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上年年末余额</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本期新增补助金额</w:t>
            </w:r>
          </w:p>
        </w:tc>
        <w:tc>
          <w:tcPr>
            <w:tcW w:w="0" w:type="auto"/>
            <w:shd w:val="clear" w:color="auto" w:fill="auto"/>
            <w:tcMar>
              <w:top w:w="0" w:type="dxa"/>
              <w:left w:w="30" w:type="dxa"/>
              <w:bottom w:w="0" w:type="dxa"/>
              <w:right w:w="30" w:type="dxa"/>
            </w:tcMa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本期计入营业外收入金额</w:t>
            </w:r>
          </w:p>
        </w:tc>
        <w:tc>
          <w:tcPr>
            <w:tcW w:w="0" w:type="auto"/>
            <w:shd w:val="clear" w:color="auto" w:fill="auto"/>
            <w:tcMar>
              <w:top w:w="0" w:type="dxa"/>
              <w:left w:w="30" w:type="dxa"/>
              <w:bottom w:w="0" w:type="dxa"/>
              <w:right w:w="30" w:type="dxa"/>
            </w:tcMa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本期计入其他收益金额</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其他变动</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期末余额</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与资产/收益相关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青山热电厂13#14#机组(2*350MW)脱硫提效改造及湿式电除尘改造</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1,599,000.00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132,000.00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1,467,000.00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青山热电厂2011年管网配套工程</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320,000.00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280,000.00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青山热电厂13#14#机组烟气自动监测项目</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109,090.92</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13,636.38</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95,454.54</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青山热电厂武石化供热蒸汽工程</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175,000.00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青山热电厂集中供热管网工程</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126,000.00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10,500.00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115,500.00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青山热电厂13#14#机组烟气脱硫脱硝及除尘改造项目</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1,800,000.00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150,000.00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1,650,000.00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青山热电厂13#机组汽轮机喷嘴优化改造及汽封整体更换</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721,203.00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51,514.50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669,688.50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十堰白沙河电站公路复建资金补贴</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3,147,962.15</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70,416.84</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3,077,545.31</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十堰白沙河电站耕地占用税返还</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95,039,468.32</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2,131,719.60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92,907,748.72</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十堰白沙河移民安置费用减免资金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3,664,922.41</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81,632.59</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3,583,289.82</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汉川发电三期土地补助资金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12,950,954.86</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276,041.67</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12,674,913.19</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汉川发电煤场封闭项目大气污染防治资金补贴</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1,620,000.00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140,339.42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1,479,660.58</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恩施公司生态量监测系统</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488,010.82</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40,822.74</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83,675.14</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445,158.42</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长源第一发电厂12#机组脱硫改造专项款</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116,961.06</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20,253.16</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96,707.90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长源第一发电厂12#机组脱硫提效改造补助资金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486,000.00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40,500.00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445,500.00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长源第一发电厂12#机组脱硫提效改造补助</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35,000.00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32,500.00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长源第一发电厂12#机组烟气脱硝改造循环引导资金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556,362.79</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52,987.00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503,375.79</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长源第一发电厂12#炉电除尘改造专项款</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315,377.21</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285,377.21</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长源第一发电厂12#组烟气脱硝项目专项资金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2,599,579.84</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275,420.16</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2,324,159.68</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长源第一发电厂12#机组烟气在线监测</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125,000.00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100,000.00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2020年促进先进科技项目奖励资金（烟囱白羽）</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170,000.00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160,000.00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2021年工业节能专项资金补助（低温省煤器）</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356,400.00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22,275.00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334,125.00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2021年工业节能专项资金补助（汽封换型改造）</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741,360.00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46,335.00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695,025.00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长源第一发电厂工业节能（除渣改造）专项资金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1,350,000.00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150,000.00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1,200,000.00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长源第一发电厂除尘超净排放（细颗粒物团聚强化除尘）补助</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880,000.00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825,000.00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长源第一发电厂高频电源改造补助资金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225,000.00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长源第一发电厂空预器、再热器改造返还资金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138,243.30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29,729.72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108,513.58</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长源第一发电厂烟气在线项目返还资金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112,500.00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97,500.00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长源第一发电厂凉水塔凝结水泵改造补助资金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144,723.88</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27,522.92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117,200.96</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长源第一发电厂1#煤场原煤筒仓建设改造补助</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7,157,700.00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394,000.00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6,763,700.00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杨春湖污水处理改造环保专项补助</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69,169.38</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6,288.20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62,881.18</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杨春湖污水处理改造环保专项补助尾款</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47,566.60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4,324.32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43,242.28</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荆门发电厂2*600MW机组电除尘器、一次风机及汽轮机优化改造补助资金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706,781.72</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197,241.38</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509,540.34</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荆门发电厂真空泵大气喷射装置补助资金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74,566.27</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20,809.25</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53,757.02</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荆门发电厂6号汽轮机与给水泵水汽轮机通流部分优化改造补助资金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3,423,333.33</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340,000.00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3,083,333.33</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荆门发电厂超低排放改造补助资金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237,714.29</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18,285.72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219,428.57</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荆门发电厂化学制水系统增容改造项目专项补助资金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1,414,847.16</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78,602.62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1,336,244.54</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荆州热电厂2012年省节约能源项目资金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135,000.00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120,000.00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荆州热电厂2014年省节约能源项目资金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255,833.34</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225,833.34</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荆州热电厂2013年热网建设奖励</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317,083.33</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292,083.33</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荆州热电厂2021年热网建设奖励</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2,230,410.00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117,390.00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2,113,020.00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荆州热电厂2022年热网建设奖励</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4,979,166.67</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4,729,166.67</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汉川第一发电厂节能技术改造</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539,102.58</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111,538.46</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427,564.12</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汉川第一发电厂脱硝改造</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513,157.87</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47,368.42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465,789.45</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汉川第一发电厂老厂煤场征地补助</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899,447.51</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20,958.00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878,489.51</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汉川第一发电厂脱硫脱硝超低排放改造</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116,916.67</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23,000.00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93,916.67</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湖北省发改委2013年固定资产投资计划补助资金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290,000.00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30,000.00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260,000.00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汉川第一发电厂2022年度第一批中央大气污染防治专项资金</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23,550,000.00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11,450,000.00</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35,000,000.00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汉川第一发电厂技术改造项目</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2,650,000.00</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132,500.00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2,517,500.00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0" w:hRule="atLeas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青山热电厂2024年工业节能与绿色低碳转型项目资金-#13机#14机组节能优化改造</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2,000,000.00</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2,000,000.00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0" w:hRule="atLeas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荆门发电厂2X640MW机组液氨改尿素工程</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2,100,000.00</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9,677.42</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2,090,322.58</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0" w:hRule="atLeas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荆州热电厂机组技术改造及全厂废水综合治理</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908,400.00</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45,420.00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862,980.00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0" w:hRule="atLeast"/>
          <w:jc w:val="center"/>
        </w:trPr>
        <w:tc>
          <w:tcPr>
            <w:tcW w:w="2724" w:type="dxa"/>
            <w:shd w:val="clear" w:color="auto" w:fill="auto"/>
            <w:tcMar>
              <w:top w:w="0" w:type="dxa"/>
              <w:left w:w="30" w:type="dxa"/>
              <w:bottom w:w="0" w:type="dxa"/>
              <w:right w:w="30" w:type="dxa"/>
            </w:tcMar>
            <w:vAlign w:val="center"/>
          </w:tcPr>
          <w:p>
            <w:pPr>
              <w:pStyle w:val="8"/>
              <w:widowControl/>
              <w:spacing w:beforeAutospacing="0" w:afterAutospacing="0" w:line="240" w:lineRule="atLeast"/>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随州发电厂2*66万千瓦火电项目投资补助</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238"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3,000,000.00</w:t>
            </w:r>
          </w:p>
        </w:tc>
        <w:tc>
          <w:tcPr>
            <w:tcW w:w="874"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306"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53,898.40</w:t>
            </w:r>
          </w:p>
        </w:tc>
        <w:tc>
          <w:tcPr>
            <w:tcW w:w="430"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185" w:type="dxa"/>
            <w:shd w:val="clear" w:color="auto" w:fill="auto"/>
            <w:tcMar>
              <w:top w:w="0" w:type="dxa"/>
              <w:left w:w="30" w:type="dxa"/>
              <w:bottom w:w="0" w:type="dxa"/>
              <w:right w:w="30" w:type="dxa"/>
            </w:tcMar>
            <w:vAlign w:val="cente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2,946,101.60</w:t>
            </w:r>
          </w:p>
        </w:tc>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0" w:hRule="atLeast"/>
          <w:jc w:val="center"/>
        </w:trPr>
        <w:tc>
          <w:tcPr>
            <w:tcW w:w="0" w:type="auto"/>
            <w:shd w:val="clear" w:color="auto" w:fill="auto"/>
            <w:tcMar>
              <w:top w:w="0" w:type="dxa"/>
              <w:left w:w="30" w:type="dxa"/>
              <w:bottom w:w="0" w:type="dxa"/>
              <w:right w:w="30" w:type="dxa"/>
            </w:tcMar>
            <w:vAlign w:val="cente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合  计</w:t>
            </w:r>
          </w:p>
        </w:tc>
        <w:tc>
          <w:tcPr>
            <w:tcW w:w="1185" w:type="dxa"/>
            <w:shd w:val="clear" w:color="auto" w:fill="auto"/>
            <w:tcMar>
              <w:top w:w="0" w:type="dxa"/>
              <w:left w:w="30" w:type="dxa"/>
              <w:bottom w:w="0" w:type="dxa"/>
              <w:right w:w="30" w:type="dxa"/>
            </w:tcMa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179,746,917.28</w:t>
            </w:r>
          </w:p>
        </w:tc>
        <w:tc>
          <w:tcPr>
            <w:tcW w:w="1238" w:type="dxa"/>
            <w:shd w:val="clear" w:color="auto" w:fill="auto"/>
            <w:tcMar>
              <w:top w:w="0" w:type="dxa"/>
              <w:left w:w="30" w:type="dxa"/>
              <w:bottom w:w="0" w:type="dxa"/>
              <w:right w:w="30" w:type="dxa"/>
            </w:tcMa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19,499,222.74</w:t>
            </w:r>
          </w:p>
        </w:tc>
        <w:tc>
          <w:tcPr>
            <w:tcW w:w="874" w:type="dxa"/>
            <w:shd w:val="clear" w:color="auto" w:fill="auto"/>
            <w:tcMar>
              <w:top w:w="0" w:type="dxa"/>
              <w:left w:w="30" w:type="dxa"/>
              <w:bottom w:w="0" w:type="dxa"/>
              <w:right w:w="30" w:type="dxa"/>
            </w:tcMa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306" w:type="dxa"/>
            <w:shd w:val="clear" w:color="auto" w:fill="auto"/>
            <w:tcMar>
              <w:top w:w="0" w:type="dxa"/>
              <w:left w:w="30" w:type="dxa"/>
              <w:bottom w:w="0" w:type="dxa"/>
              <w:right w:w="30" w:type="dxa"/>
            </w:tcMa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6,005,301.29</w:t>
            </w:r>
          </w:p>
        </w:tc>
        <w:tc>
          <w:tcPr>
            <w:tcW w:w="430" w:type="dxa"/>
            <w:shd w:val="clear" w:color="auto" w:fill="auto"/>
            <w:tcMar>
              <w:top w:w="0" w:type="dxa"/>
              <w:left w:w="30" w:type="dxa"/>
              <w:bottom w:w="0" w:type="dxa"/>
              <w:right w:w="30" w:type="dxa"/>
            </w:tcMa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1185" w:type="dxa"/>
            <w:shd w:val="clear" w:color="auto" w:fill="auto"/>
            <w:tcMar>
              <w:top w:w="0" w:type="dxa"/>
              <w:left w:w="30" w:type="dxa"/>
              <w:bottom w:w="0" w:type="dxa"/>
              <w:right w:w="30" w:type="dxa"/>
            </w:tcMar>
          </w:tcPr>
          <w:p>
            <w:pPr>
              <w:pStyle w:val="8"/>
              <w:widowControl/>
              <w:spacing w:beforeAutospacing="0" w:afterAutospacing="0" w:line="40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193,240,838.73</w:t>
            </w:r>
          </w:p>
        </w:tc>
        <w:tc>
          <w:tcPr>
            <w:tcW w:w="0" w:type="auto"/>
            <w:shd w:val="clear" w:color="auto" w:fill="auto"/>
            <w:tcMar>
              <w:top w:w="0" w:type="dxa"/>
              <w:left w:w="30" w:type="dxa"/>
              <w:bottom w:w="0" w:type="dxa"/>
              <w:right w:w="30" w:type="dxa"/>
            </w:tcMar>
          </w:tcPr>
          <w:p>
            <w:pPr>
              <w:pStyle w:val="8"/>
              <w:widowControl/>
              <w:spacing w:beforeAutospacing="0" w:afterAutospacing="0" w:line="240" w:lineRule="atLeast"/>
              <w:jc w:val="center"/>
              <w:textAlignment w:val="baseline"/>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2" w:name="_Toc989288"/>
      <w:r>
        <w:rPr>
          <w:rFonts w:hint="default" w:ascii="Times New Roman" w:hAnsi="Times New Roman" w:cs="Times New Roman"/>
          <w:b/>
          <w:bCs/>
          <w:color w:val="auto"/>
          <w:szCs w:val="21"/>
          <w:highlight w:val="none"/>
        </w:rPr>
        <w:t>52、其他非流动负债</w:t>
      </w:r>
      <w:bookmarkEnd w:id="48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3" w:name="_Toc989289"/>
      <w:r>
        <w:rPr>
          <w:rFonts w:hint="default" w:ascii="Times New Roman" w:hAnsi="Times New Roman" w:cs="Times New Roman"/>
          <w:b/>
          <w:bCs/>
          <w:color w:val="auto"/>
          <w:szCs w:val="21"/>
          <w:highlight w:val="none"/>
        </w:rPr>
        <w:t>53、股本</w:t>
      </w:r>
      <w:bookmarkEnd w:id="48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2,749,327,699.00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731,707,317.00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3,481,035,016.00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根据公司2023年5月29日召开的第十届董事会第十四次会议决议、2023年7月11日召开的第三次临时股东大会会议决议，以及2024年7月2日中国证券监督管理委员会出具的《关于同意国家能源集团长源电力股份有限公司向特定对象发行股票注册的批复》（证监许可(2024)1021号），公司向特定对象发行人民币普通股731.707.317股，募集资金净额为2.990.633.245.02元，其中股本人民币731,707,317.00元，扣除发行费用后计入资本公积-股本溢价2,258,432,370.73元。上述出资已由立信会计师事务所（特殊普通合伙）出具信会师报字[2024]第ZE22906号验资报告。</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4" w:name="_Toc989290"/>
      <w:r>
        <w:rPr>
          <w:rFonts w:hint="default" w:ascii="Times New Roman" w:hAnsi="Times New Roman" w:cs="Times New Roman"/>
          <w:b/>
          <w:bCs/>
          <w:color w:val="auto"/>
          <w:szCs w:val="21"/>
          <w:highlight w:val="none"/>
        </w:rPr>
        <w:t>54、其他权益工具</w:t>
      </w:r>
      <w:bookmarkEnd w:id="484"/>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85" w:name="_Toc989291"/>
      <w:r>
        <w:rPr>
          <w:rFonts w:hint="default" w:ascii="Times New Roman" w:hAnsi="Times New Roman" w:cs="Times New Roman"/>
          <w:b/>
          <w:bCs/>
          <w:color w:val="auto"/>
          <w:sz w:val="18"/>
          <w:szCs w:val="18"/>
          <w:highlight w:val="none"/>
        </w:rPr>
        <w:t>（1） 期末发行在外的优先股、永续债等其他金融工具基本情况</w:t>
      </w:r>
      <w:bookmarkEnd w:id="485"/>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486" w:name="_Toc989292"/>
      <w:r>
        <w:rPr>
          <w:rFonts w:hint="default" w:ascii="Times New Roman" w:hAnsi="Times New Roman" w:cs="Times New Roman"/>
          <w:b/>
          <w:bCs/>
          <w:color w:val="auto"/>
          <w:sz w:val="18"/>
          <w:szCs w:val="18"/>
          <w:highlight w:val="none"/>
        </w:rPr>
        <w:t>（2） 期末发行在外的优先股、永续债等金融工具变动情况表</w:t>
      </w:r>
      <w:bookmarkEnd w:id="48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其他权益工具本期增减变动情况、变动原因说明，以及相关会计处理的依据：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7" w:name="_Toc989293"/>
      <w:r>
        <w:rPr>
          <w:rFonts w:hint="default" w:ascii="Times New Roman" w:hAnsi="Times New Roman" w:cs="Times New Roman"/>
          <w:b/>
          <w:bCs/>
          <w:color w:val="auto"/>
          <w:szCs w:val="21"/>
          <w:highlight w:val="none"/>
        </w:rPr>
        <w:t>55、资本公积</w:t>
      </w:r>
      <w:bookmarkEnd w:id="48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2,996,376,988.91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2,258,432,370.73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5,254,809,359.64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250,545,078.53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250,457,834.60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3,246,922,067.44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2,258,432,370.73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87,243.93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5,505,267,194.24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其他说明，包括本期增减变动情况、变动原因说明：</w:t>
      </w:r>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注：本期资本公积增加原因详见本节七、合并财务报表项目注释-53.股本；本期资本公积减少为享有权益法核算的联营企业其他权益变动份额，具体明细详见本节七、合并财务报表项目注释-18.长期股权投资。</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8" w:name="_Toc989294"/>
      <w:r>
        <w:rPr>
          <w:rFonts w:hint="default" w:ascii="Times New Roman" w:hAnsi="Times New Roman" w:cs="Times New Roman"/>
          <w:b/>
          <w:bCs/>
          <w:color w:val="auto"/>
          <w:szCs w:val="21"/>
          <w:highlight w:val="none"/>
        </w:rPr>
        <w:t>56、库存股</w:t>
      </w:r>
      <w:bookmarkEnd w:id="48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其他说明，包括本期增减变动情况、变动原因说明：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89" w:name="_Toc989295"/>
      <w:r>
        <w:rPr>
          <w:rFonts w:hint="default" w:ascii="Times New Roman" w:hAnsi="Times New Roman" w:cs="Times New Roman"/>
          <w:b/>
          <w:bCs/>
          <w:color w:val="auto"/>
          <w:szCs w:val="21"/>
          <w:highlight w:val="none"/>
        </w:rPr>
        <w:t>57、其他综合收益</w:t>
      </w:r>
      <w:bookmarkEnd w:id="48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-26,030,831.08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143,876.04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-25,599,202.97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-26,030,831.08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143,876.04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-25,599,202.97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其中：权益法下可转损益的其他综合收益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-25,500,952.17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575,504.15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143,876.04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431,628.11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-25,069,324.06</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其他说明，包括对现金流量套期损益的有效部分转为被套期项目初始确认金额调整：</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0" w:name="_Toc989296"/>
      <w:r>
        <w:rPr>
          <w:rFonts w:hint="default" w:ascii="Times New Roman" w:hAnsi="Times New Roman" w:cs="Times New Roman"/>
          <w:b/>
          <w:bCs/>
          <w:color w:val="auto"/>
          <w:szCs w:val="21"/>
          <w:highlight w:val="none"/>
        </w:rPr>
        <w:t>58、专项储备</w:t>
      </w:r>
      <w:bookmarkEnd w:id="49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安全生产费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51,434,237.30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142,309,018.22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88,135,985.90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105,607,269.62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51,434,237.30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142,309,018.22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88,135,985.90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105,607,269.62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其他说明，包括本期增减变动情况、变动原因说明：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公司报告期内共提取安全生产费144,480,411.52元，其中：归属母公司股东142,309,018.22元，归属少数股东2,171,393.3元；本年使用 88,916,437.76元，其中归属母公司股东88,135,985.90元，归属少数股东780,451.86元。报告期末归属于母公司股东105,607,269.62元，归属于少数股东2,872,538.62元。</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1" w:name="_Toc989297"/>
      <w:r>
        <w:rPr>
          <w:rFonts w:hint="default" w:ascii="Times New Roman" w:hAnsi="Times New Roman" w:cs="Times New Roman"/>
          <w:b/>
          <w:bCs/>
          <w:color w:val="auto"/>
          <w:szCs w:val="21"/>
          <w:highlight w:val="none"/>
        </w:rPr>
        <w:t>59、盈余公积</w:t>
      </w:r>
      <w:bookmarkEnd w:id="49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255,191,544.01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236,824,795.66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255,191,544.01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盈余公积说明，包括本期增减变动情况、变动原因说明：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2" w:name="_Toc989298"/>
      <w:r>
        <w:rPr>
          <w:rFonts w:hint="default" w:ascii="Times New Roman" w:hAnsi="Times New Roman" w:cs="Times New Roman"/>
          <w:b/>
          <w:bCs/>
          <w:color w:val="auto"/>
          <w:szCs w:val="21"/>
          <w:highlight w:val="none"/>
        </w:rPr>
        <w:t>60、未分配利润</w:t>
      </w:r>
      <w:bookmarkEnd w:id="49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3,388,237,891.07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3,388,237,891.07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715,222,473.46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349,062,023.56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18,366,748.35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3,030,182.35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107,223,772.28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4,285,411,105.51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3,695,779,152.68</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调整期初未分配利润明细：</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1）、由于《企业会计准则》及其相关新规定进行追溯调整，影响期初未分配利润0.00元。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2）、由于会计政策变更，影响期初未分配利润0.00元。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3）、由于重大会计差错更正，影响期初未分配利润0.00元。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4）、由于同一控制导致的合并范围变更，影响期初未分配利润0.00元。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5）、其他调整合计影响期初未分配利润0.00元。</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3" w:name="_Toc989299"/>
      <w:r>
        <w:rPr>
          <w:rFonts w:hint="default" w:ascii="Times New Roman" w:hAnsi="Times New Roman" w:cs="Times New Roman"/>
          <w:b/>
          <w:bCs/>
          <w:color w:val="auto"/>
          <w:szCs w:val="21"/>
          <w:highlight w:val="none"/>
        </w:rPr>
        <w:t>61、营业收入和营业成本</w:t>
      </w:r>
      <w:bookmarkEnd w:id="49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17,225,191,554.70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15,569,379,933.27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14,277,565,730.32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13,163,206,678.31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165,983,834.90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48,582,186.00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179,567,666.04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43,916,061.92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14,457,133,396.36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13,207,122,740.23</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经审计扣除非经常损益前后净利润孰低是否为负值</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营业收入、营业成本的分解信息：</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5"/>
        <w:gridCol w:w="877"/>
        <w:gridCol w:w="876"/>
        <w:gridCol w:w="877"/>
        <w:gridCol w:w="876"/>
        <w:gridCol w:w="877"/>
        <w:gridCol w:w="876"/>
        <w:gridCol w:w="877"/>
        <w:gridCol w:w="876"/>
        <w:gridCol w:w="8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发电及热力</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17,225,191,554.70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15,569,379,933.27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17,225,191,554.70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15,569,379,933.27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粉煤灰销售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113,964,948.28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13,923,587.33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113,964,948.28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13,923,587.33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3"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26,445,032.24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16,444,119.06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26,445,032.24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16,444,119.06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25,573,854.38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18,214,479.61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25,573,854.38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18,214,479.61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3"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17,225,191,554.70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15,569,379,933.27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165,983,834.90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48,582,186.00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直销</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17,225,191,554.70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15,569,379,933.27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165,983,834.90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48,582,186.00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17,225,191,554.70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15,569,379,933.27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165,983,834.90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48,582,186.00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17,391,175,389.60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15,617,962,119.27</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与履约义务相关的信息：</w:t>
      </w:r>
    </w:p>
    <w:p>
      <w:pPr>
        <w:spacing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与分摊至剩余履约义务的交易价格相关的信息：</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合同中可变对价相关信息：</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重大合同变更或重大交易价格调整</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对收入的影响金额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4" w:name="_Toc989300"/>
      <w:r>
        <w:rPr>
          <w:rFonts w:hint="default" w:ascii="Times New Roman" w:hAnsi="Times New Roman" w:cs="Times New Roman"/>
          <w:b/>
          <w:bCs/>
          <w:color w:val="auto"/>
          <w:szCs w:val="21"/>
          <w:highlight w:val="none"/>
        </w:rPr>
        <w:t>62、税金及附加</w:t>
      </w:r>
      <w:bookmarkEnd w:id="49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18,187,197.17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13,747,833.01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8,097,019.09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6,340,976.65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1,983,272.41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25,293,403.94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22,926,367.82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17,944,284.00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19,531,890.94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136,324.35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120,991.60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13,012,594.29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11,975,768.49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5,399,033.92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4,227,143.40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8,694,323.45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7,690,321.29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-12,930.65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98,734,521.97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86,561,293.20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5" w:name="_Toc989301"/>
      <w:r>
        <w:rPr>
          <w:rFonts w:hint="default" w:ascii="Times New Roman" w:hAnsi="Times New Roman" w:cs="Times New Roman"/>
          <w:b/>
          <w:bCs/>
          <w:color w:val="auto"/>
          <w:szCs w:val="21"/>
          <w:highlight w:val="none"/>
        </w:rPr>
        <w:t>63、管理费用</w:t>
      </w:r>
      <w:bookmarkEnd w:id="49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93,729,036.27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84,435,223.16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8,344,185.20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8,276,382.61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2,526,874.28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2,735,537.24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3,045,016.06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2,766,751.88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185,555.92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235,149.19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356,603.77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8,695.05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办公费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1,172,361.17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1,233,420.79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会议费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439,195.24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328,744.37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聘请中介机构费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3,528,893.01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3,640,162.24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董事会费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287,077.12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287,830.87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7,426,147.67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8,416,338.21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121,096,945.71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112,500,235.61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6" w:name="_Toc989302"/>
      <w:r>
        <w:rPr>
          <w:rFonts w:hint="default" w:ascii="Times New Roman" w:hAnsi="Times New Roman" w:cs="Times New Roman"/>
          <w:b/>
          <w:bCs/>
          <w:color w:val="auto"/>
          <w:szCs w:val="21"/>
          <w:highlight w:val="none"/>
        </w:rPr>
        <w:t>64、销售费用</w:t>
      </w:r>
      <w:bookmarkEnd w:id="49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7" w:name="_Toc989303"/>
      <w:r>
        <w:rPr>
          <w:rFonts w:hint="default" w:ascii="Times New Roman" w:hAnsi="Times New Roman" w:cs="Times New Roman"/>
          <w:b/>
          <w:bCs/>
          <w:color w:val="auto"/>
          <w:szCs w:val="21"/>
          <w:highlight w:val="none"/>
        </w:rPr>
        <w:t>65、研发费用</w:t>
      </w:r>
      <w:bookmarkEnd w:id="49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基于非铂催化剂的循环水电化学处理高性能析氢材料研究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3,134,951.47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基于无人驾驶的动力煤次级封装煤样运输系统研究与应用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681,281.67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5,477,680.74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基于机组最佳真空调节的冷端优化研究与应用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308,331.77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汽轮机热力性能智能评估与劣化分析系统研制和应用研究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融合5G及工业互联技术的燃煤电厂智慧管理平台研究与应用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3,849,472.36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10,518,990.00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西门子1000MW汽轮机不稳定振动综合治理技术研究与应用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113,585.58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2,074,306.65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斗轮机自动化控制的研究与应用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2,649,014.16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锅炉燃用神华煤防结焦、超温改造研究与应用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2,403,844.04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MPS型中速磨煤机主动变载精确控制、耐磨性提高及多目标运行参数优化技术研究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766,990.29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1,436,893.20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等级检修全过程管理系统项目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3,962,264.15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智慧电厂建设系统升级维护（2023）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2,414,150.94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燃料智能化管控系统智慧化完善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913,207.55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2023年国家能源集团统建信息系统运行维护及许可使用服务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3,396,226.42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脱硫废水磺化处理协同空预器堵塞治理技术研发与应用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958,231.74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7,290,626.47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低挥发分贫煤等离子体点火及稳燃技术的研究与应用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1,839,622.64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基于机器视觉与精确动态定位的摘复钩机器人研究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651,698.10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977,547.14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有限空间作业风险预防系统研发与应用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881,843.39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风电场电气设备热隐患在线监测预警技术研究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724,060.78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软硬测量融合的燃煤锅炉能效在线分析优化系统研究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1,223,584.90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基于熔盐储能的煤电机组调频调峰供热安全整体解决方案的研究与应用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5,566,037.74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基于视频的值班人员工作状态异常及环境风险智能检测方法研究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1,213,592.24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基于关键参量实时监测的锅炉灵活性控制技术研究与示范</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3,378,640.77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锅炉空气预热器灰垢在线接续清洗装置研制与应用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2,592,189.85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炉膛内无人机智能巡检检测系统研究与开发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2,699,484.49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433,962.24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1,780,969.30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24,128,751.98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55,442,530.81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8" w:name="_Toc989304"/>
      <w:r>
        <w:rPr>
          <w:rFonts w:hint="default" w:ascii="Times New Roman" w:hAnsi="Times New Roman" w:cs="Times New Roman"/>
          <w:b/>
          <w:bCs/>
          <w:color w:val="auto"/>
          <w:szCs w:val="21"/>
          <w:highlight w:val="none"/>
        </w:rPr>
        <w:t>66、财务费用</w:t>
      </w:r>
      <w:bookmarkEnd w:id="49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537,978,745.66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414,163,318.82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其中：租赁负债利息费用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17,079,771.21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14,797,215.83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2,070,185.49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1,609,959.51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3,687,528.93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4,844,207.65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539,596,089.10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417,397,566.96</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499" w:name="_Toc989305"/>
      <w:r>
        <w:rPr>
          <w:rFonts w:hint="default" w:ascii="Times New Roman" w:hAnsi="Times New Roman" w:cs="Times New Roman"/>
          <w:b/>
          <w:bCs/>
          <w:color w:val="auto"/>
          <w:szCs w:val="21"/>
          <w:highlight w:val="none"/>
        </w:rPr>
        <w:t>67、其他收益</w:t>
      </w:r>
      <w:bookmarkEnd w:id="49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18,865,811.87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10,653,080.42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进项税加计抵扣</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71,176.58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494,705.63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397,449.09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增值税减免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19,396,517.50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11,130,706.09</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0" w:name="_Toc989306"/>
      <w:r>
        <w:rPr>
          <w:rFonts w:hint="default" w:ascii="Times New Roman" w:hAnsi="Times New Roman" w:cs="Times New Roman"/>
          <w:b/>
          <w:bCs/>
          <w:color w:val="auto"/>
          <w:szCs w:val="21"/>
          <w:highlight w:val="none"/>
        </w:rPr>
        <w:t>68、净敞口套期收益</w:t>
      </w:r>
      <w:bookmarkEnd w:id="50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1" w:name="_Toc989307"/>
      <w:r>
        <w:rPr>
          <w:rFonts w:hint="default" w:ascii="Times New Roman" w:hAnsi="Times New Roman" w:cs="Times New Roman"/>
          <w:b/>
          <w:bCs/>
          <w:color w:val="auto"/>
          <w:szCs w:val="21"/>
          <w:highlight w:val="none"/>
        </w:rPr>
        <w:t>69、公允价值变动收益</w:t>
      </w:r>
      <w:bookmarkEnd w:id="50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2" w:name="_Toc989308"/>
      <w:r>
        <w:rPr>
          <w:rFonts w:hint="default" w:ascii="Times New Roman" w:hAnsi="Times New Roman" w:cs="Times New Roman"/>
          <w:b/>
          <w:bCs/>
          <w:color w:val="auto"/>
          <w:szCs w:val="21"/>
          <w:highlight w:val="none"/>
        </w:rPr>
        <w:t>70、投资收益</w:t>
      </w:r>
      <w:bookmarkEnd w:id="50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47,878,075.20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211,644.08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48,089,719.28</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3" w:name="_Toc989309"/>
      <w:r>
        <w:rPr>
          <w:rFonts w:hint="default" w:ascii="Times New Roman" w:hAnsi="Times New Roman" w:cs="Times New Roman"/>
          <w:b/>
          <w:bCs/>
          <w:color w:val="auto"/>
          <w:szCs w:val="21"/>
          <w:highlight w:val="none"/>
        </w:rPr>
        <w:t>71、信用减值损失</w:t>
      </w:r>
      <w:bookmarkEnd w:id="50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-19,658,865.10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-11,630,896.35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3,753,292.93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-7,429,284.19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-15,905,572.17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-19,060,180.54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报告期内公司应收账款计提坏账准备情况详见本附注5、应收账款；其他应收款计提坏账准备情况详见本附注8、其他应收款。</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4" w:name="_Toc989310"/>
      <w:r>
        <w:rPr>
          <w:rFonts w:hint="default" w:ascii="Times New Roman" w:hAnsi="Times New Roman" w:cs="Times New Roman"/>
          <w:b/>
          <w:bCs/>
          <w:color w:val="auto"/>
          <w:szCs w:val="21"/>
          <w:highlight w:val="none"/>
        </w:rPr>
        <w:t>72、资产减值损失</w:t>
      </w:r>
      <w:bookmarkEnd w:id="50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-417,015.63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-523,197.59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四、固定资产减值损失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-72,703,849.01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-92,059,467.44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六、在建工程减值损失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797,659.68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-8,958,148.39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-72,323,204.96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-101,540,813.42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100" w:beforeAutospacing="0" w:after="10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上表中，损失以“－”号填列，收益以“+”号填列</w:t>
      </w:r>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存货跌价减值损失主要是恩施公司对因时间较长可能存在减值的备品备件计提减值准备。固定资产减值损失主要为公司因发电机组节能改造、环保改造等技改、检修等原因将拆除下来的已无使用价值的固定资产计提的固定资产减值准备。详见本附注21、（5）固定资产的减值测试情况；22、（4）在建工程的减值测试情况。</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5" w:name="_Toc989311"/>
      <w:r>
        <w:rPr>
          <w:rFonts w:hint="default" w:ascii="Times New Roman" w:hAnsi="Times New Roman" w:cs="Times New Roman"/>
          <w:b/>
          <w:bCs/>
          <w:color w:val="auto"/>
          <w:szCs w:val="21"/>
          <w:highlight w:val="none"/>
        </w:rPr>
        <w:t>73、资产处置收益</w:t>
      </w:r>
      <w:bookmarkEnd w:id="50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-1,360,393.95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-8,772,273.92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1,451,997.03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使用权资产处置利得或损失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211,179.22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200,911.50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   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-1,149,214.73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-7,119,365.39</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6" w:name="_Toc989312"/>
      <w:r>
        <w:rPr>
          <w:rFonts w:hint="default" w:ascii="Times New Roman" w:hAnsi="Times New Roman" w:cs="Times New Roman"/>
          <w:b/>
          <w:bCs/>
          <w:color w:val="auto"/>
          <w:szCs w:val="21"/>
          <w:highlight w:val="none"/>
        </w:rPr>
        <w:t>74、营业外收入</w:t>
      </w:r>
      <w:bookmarkEnd w:id="50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283,592.00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145,273.30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184,698.73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145,273.30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违约赔偿收入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815,247.70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824,391.75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815,247.70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罚款利得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2,468,587.86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3,936,393.27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2,468,587.86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16,442,553.12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5,355,779.75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16,442,553.12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20,080,661.98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10,584,855.50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20,080,661.98</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注：本期其他主要为五凌电力排砂沟电量补偿款、保险赔偿收入、红岩二级电站引水渠侧墙倒塌赔偿款以及无法支付的应付款项转入；上期其他主要为无法支付的应付款项转入以及保险赔偿收入。</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其中，报告期取得与企业日常活动无关的政府补助明细如下：</w:t>
      </w:r>
    </w:p>
    <w:tbl>
      <w:tblPr>
        <w:tblStyle w:val="9"/>
        <w:tblW w:w="91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494"/>
        <w:gridCol w:w="1626"/>
        <w:gridCol w:w="1695"/>
        <w:gridCol w:w="23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single" w:color="auto" w:sz="8" w:space="0"/>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补助项目</w:t>
            </w:r>
          </w:p>
        </w:tc>
        <w:tc>
          <w:tcPr>
            <w:tcW w:w="1626"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本期金额</w:t>
            </w:r>
          </w:p>
        </w:tc>
        <w:tc>
          <w:tcPr>
            <w:tcW w:w="1695"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上期金额</w:t>
            </w:r>
          </w:p>
        </w:tc>
        <w:tc>
          <w:tcPr>
            <w:tcW w:w="2365"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与资产相关/与收益相关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40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孝感地区纳税前20名奖励</w:t>
            </w:r>
          </w:p>
        </w:tc>
        <w:tc>
          <w:tcPr>
            <w:tcW w:w="1626"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p>
        </w:tc>
        <w:tc>
          <w:tcPr>
            <w:tcW w:w="169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100,000.00</w:t>
            </w:r>
          </w:p>
        </w:tc>
        <w:tc>
          <w:tcPr>
            <w:tcW w:w="23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40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武汉市东西湖区人民政府辛安渡街道办事处机关企业扶持金</w:t>
            </w:r>
          </w:p>
        </w:tc>
        <w:tc>
          <w:tcPr>
            <w:tcW w:w="1626"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p>
        </w:tc>
        <w:tc>
          <w:tcPr>
            <w:tcW w:w="169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163,592.00</w:t>
            </w:r>
          </w:p>
        </w:tc>
        <w:tc>
          <w:tcPr>
            <w:tcW w:w="23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40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2022年度在用授权发明专利奖补资金</w:t>
            </w:r>
          </w:p>
        </w:tc>
        <w:tc>
          <w:tcPr>
            <w:tcW w:w="1626"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p>
        </w:tc>
        <w:tc>
          <w:tcPr>
            <w:tcW w:w="169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20,000.00</w:t>
            </w:r>
          </w:p>
        </w:tc>
        <w:tc>
          <w:tcPr>
            <w:tcW w:w="23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40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合    计</w:t>
            </w:r>
          </w:p>
        </w:tc>
        <w:tc>
          <w:tcPr>
            <w:tcW w:w="1626"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p>
        </w:tc>
        <w:tc>
          <w:tcPr>
            <w:tcW w:w="169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283,592.00</w:t>
            </w:r>
          </w:p>
        </w:tc>
        <w:tc>
          <w:tcPr>
            <w:tcW w:w="23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40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7" w:name="_Toc989313"/>
      <w:r>
        <w:rPr>
          <w:rFonts w:hint="default" w:ascii="Times New Roman" w:hAnsi="Times New Roman" w:cs="Times New Roman"/>
          <w:b/>
          <w:bCs/>
          <w:color w:val="auto"/>
          <w:szCs w:val="21"/>
          <w:highlight w:val="none"/>
        </w:rPr>
        <w:t>75、营业外支出</w:t>
      </w:r>
      <w:bookmarkEnd w:id="50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2,810,000.00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29,471.22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3,357,837.52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29,471.22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罚款支出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501,700.00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501,700.00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滞纳金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8,561.32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8,561.32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未决诉讼损失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794,101.00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794,101.00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706,278.25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706,278.25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4,800,111.79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6,282,837.52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4,800,111.79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注：本期其他主要为支付利川市管理处房屋改造前期费、支付行政补助工会经费以及核销在建工程项目前期费；上期其他为支付的补偿款。</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08" w:name="_Toc989314"/>
      <w:r>
        <w:rPr>
          <w:rFonts w:hint="default" w:ascii="Times New Roman" w:hAnsi="Times New Roman" w:cs="Times New Roman"/>
          <w:b/>
          <w:bCs/>
          <w:color w:val="auto"/>
          <w:szCs w:val="21"/>
          <w:highlight w:val="none"/>
        </w:rPr>
        <w:t>76、所得税费用</w:t>
      </w:r>
      <w:bookmarkEnd w:id="50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09" w:name="_Toc989315"/>
      <w:r>
        <w:rPr>
          <w:rFonts w:hint="default" w:ascii="Times New Roman" w:hAnsi="Times New Roman" w:cs="Times New Roman"/>
          <w:b/>
          <w:bCs/>
          <w:color w:val="auto"/>
          <w:szCs w:val="21"/>
          <w:highlight w:val="none"/>
        </w:rPr>
        <w:t>（1） 所得税费用表</w:t>
      </w:r>
      <w:bookmarkEnd w:id="50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209,398,088.74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124,458,344.78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16,272,311.77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20,457,455.82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225,670,400.51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144,915,800.60</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0" w:name="_Toc989316"/>
      <w:r>
        <w:rPr>
          <w:rFonts w:hint="default" w:ascii="Times New Roman" w:hAnsi="Times New Roman" w:cs="Times New Roman"/>
          <w:b/>
          <w:bCs/>
          <w:color w:val="auto"/>
          <w:szCs w:val="21"/>
          <w:highlight w:val="none"/>
        </w:rPr>
        <w:t>（2） 会计利润与所得税费用调整过程</w:t>
      </w:r>
      <w:bookmarkEnd w:id="51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956,041,755.07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239,010,438.77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2,646,360.18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3,428,795.82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-88,304,016.93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27,275,970.08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-17,214,801.37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59,384,853.41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研发费用加计扣除</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-414,386.78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残疾人工资加计扣除</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-142,812.67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225,670,400.51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11" w:name="_Toc989317"/>
      <w:r>
        <w:rPr>
          <w:rFonts w:hint="default" w:ascii="Times New Roman" w:hAnsi="Times New Roman" w:cs="Times New Roman"/>
          <w:b/>
          <w:bCs/>
          <w:color w:val="auto"/>
          <w:szCs w:val="21"/>
          <w:highlight w:val="none"/>
        </w:rPr>
        <w:t>77、其他综合收益</w:t>
      </w:r>
      <w:bookmarkEnd w:id="511"/>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详见附注57。</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12" w:name="_Toc989318"/>
      <w:r>
        <w:rPr>
          <w:rFonts w:hint="default" w:ascii="Times New Roman" w:hAnsi="Times New Roman" w:cs="Times New Roman"/>
          <w:b/>
          <w:bCs/>
          <w:color w:val="auto"/>
          <w:szCs w:val="21"/>
          <w:highlight w:val="none"/>
        </w:rPr>
        <w:t>78、现金流量表项目</w:t>
      </w:r>
      <w:bookmarkEnd w:id="512"/>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3" w:name="_Toc989319"/>
      <w:r>
        <w:rPr>
          <w:rFonts w:hint="default" w:ascii="Times New Roman" w:hAnsi="Times New Roman" w:cs="Times New Roman"/>
          <w:b/>
          <w:bCs/>
          <w:color w:val="auto"/>
          <w:szCs w:val="21"/>
          <w:highlight w:val="none"/>
        </w:rPr>
        <w:t>（1） 与经营活动有关的现金</w:t>
      </w:r>
      <w:bookmarkEnd w:id="51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收到的其他与经营活动有关的现金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2,070,185.49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1,686,580.54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24,153,091.24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33,398,058.96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个税手续费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494,705.63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397,449.09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176,179,239.68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271,202,048.96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202,897,222.04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306,684,137.55</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收到的其他与经营活动有关的现金说明：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报告期收到的其他与经营活动有关的现金主要是收到的往来款退回、保证金及押金、政府补助、代收款项等。</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支付的其他与经营活动有关的现金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银行手续费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3,586,620.25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2,694,751.72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支付的退休费用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18,205,896.70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17,422,695.39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工会经费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22,308,902.54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23,334,920.56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党组织工作经费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5,488,081.71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8,181,102.01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捐赠支出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支付的往来款及其他日常支出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226,565,206.46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375,197,821.29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278,914,707.66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429,641,290.97</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支付的其他与经营活动有关的现金说明：</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报告期内支付的其他与经营活动有关的现金主要为支付的往来款项、重新支付其他款项、退回保证金及质保金等。</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4" w:name="_Toc989320"/>
      <w:r>
        <w:rPr>
          <w:rFonts w:hint="default" w:ascii="Times New Roman" w:hAnsi="Times New Roman" w:cs="Times New Roman"/>
          <w:b/>
          <w:bCs/>
          <w:color w:val="auto"/>
          <w:szCs w:val="21"/>
          <w:highlight w:val="none"/>
        </w:rPr>
        <w:t>（2） 与投资活动有关的现金</w:t>
      </w:r>
      <w:bookmarkEnd w:id="51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收到的其他与投资活动有关的现金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收到的重要的与投资活动有关的现金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收到的其他与投资活动有关的现金说明：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支付的其他与投资活动有关的现金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土地复垦保证金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支付的重要的与投资活动有关的现金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支付的其他与投资活动有关的现金说明：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5" w:name="_Toc989321"/>
      <w:r>
        <w:rPr>
          <w:rFonts w:hint="default" w:ascii="Times New Roman" w:hAnsi="Times New Roman" w:cs="Times New Roman"/>
          <w:b/>
          <w:bCs/>
          <w:color w:val="auto"/>
          <w:szCs w:val="21"/>
          <w:highlight w:val="none"/>
        </w:rPr>
        <w:t>（3） 与筹资活动有关的现金</w:t>
      </w:r>
      <w:bookmarkEnd w:id="51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收到的其他与筹资活动有关的现金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中国证券登记结算有限责任公司深圳分公司退回未分配股利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1,000,035.79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收到的其他与筹资活动有关的现金说明：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支付的其他与筹资活动有关的现金</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法透账户承诺费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2,101,712.43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自派保证金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1,034,456.65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1,012,369.05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与使用权资产相关的租赁费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55,199,937.43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89,944,308.27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应付票据贴息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453,371.93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2,882,146.51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发行股份相关的费用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1,803,170.73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59,315,936.74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95,940,536.26</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支付的其他与筹资活动有关的现金说明：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筹资活动产生的各项负债变动情况</w:t>
      </w:r>
    </w:p>
    <w:p>
      <w:pPr>
        <w:spacing w:before="40" w:after="40" w:line="240" w:lineRule="exact"/>
        <w:jc w:val="left"/>
        <w:rPr>
          <w:rFonts w:hint="default" w:ascii="Times New Roman" w:hAnsi="Times New Roman" w:cs="Times New Roman"/>
          <w:color w:val="auto"/>
          <w:sz w:val="18"/>
          <w:szCs w:val="18"/>
          <w:highlight w:val="none"/>
        </w:rPr>
      </w:pPr>
      <w:r>
        <w:rPr>
          <w:rFonts w:hint="eastAsia" w:cs="Times New Roman"/>
          <w:color w:val="auto"/>
          <w:sz w:val="18"/>
          <w:szCs w:val="18"/>
          <w:highlight w:val="none"/>
          <w:lang w:eastAsia="zh-CN"/>
        </w:rPr>
        <w:t>☑</w:t>
      </w:r>
      <w:r>
        <w:rPr>
          <w:rFonts w:hint="default" w:ascii="Times New Roman" w:hAnsi="Times New Roman" w:cs="Times New Roman"/>
          <w:color w:val="auto"/>
          <w:sz w:val="18"/>
          <w:szCs w:val="18"/>
          <w:highlight w:val="none"/>
        </w:rPr>
        <w:t>适用 □不适用</w:t>
      </w:r>
    </w:p>
    <w:p>
      <w:pPr>
        <w:pStyle w:val="2"/>
        <w:jc w:val="right"/>
        <w:rPr>
          <w:rFonts w:hint="default" w:eastAsia="宋体"/>
          <w:color w:val="auto"/>
          <w:highlight w:val="none"/>
          <w:lang w:val="en-US" w:eastAsia="zh-CN"/>
        </w:rPr>
      </w:pPr>
      <w:r>
        <w:rPr>
          <w:rFonts w:hint="eastAsia" w:cs="Times New Roman"/>
          <w:color w:val="auto"/>
          <w:sz w:val="18"/>
          <w:szCs w:val="18"/>
          <w:highlight w:val="none"/>
          <w:lang w:val="en-US" w:eastAsia="zh-CN"/>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7"/>
        <w:gridCol w:w="1440"/>
        <w:gridCol w:w="1455"/>
        <w:gridCol w:w="1296"/>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44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440"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4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现金变动</w:t>
            </w:r>
          </w:p>
        </w:tc>
        <w:tc>
          <w:tcPr>
            <w:tcW w:w="12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1440"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6,234,239,370.64</w:t>
            </w:r>
          </w:p>
        </w:tc>
        <w:tc>
          <w:tcPr>
            <w:tcW w:w="1455"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14,562,510,963.88</w:t>
            </w:r>
          </w:p>
        </w:tc>
        <w:tc>
          <w:tcPr>
            <w:tcW w:w="1296"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226,594,709.52</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16,792,360,679.25</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4,230,984,364.79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长期借款(包含一年内到期部分）</w:t>
            </w:r>
          </w:p>
        </w:tc>
        <w:tc>
          <w:tcPr>
            <w:tcW w:w="1440"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17,032,024,977.35</w:t>
            </w:r>
          </w:p>
        </w:tc>
        <w:tc>
          <w:tcPr>
            <w:tcW w:w="1455"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4,826,450,000.00</w:t>
            </w:r>
          </w:p>
        </w:tc>
        <w:tc>
          <w:tcPr>
            <w:tcW w:w="1296"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457,904,880.75</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4,470,976,469.48</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100,000,000.00</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17,745,403,388.62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租赁负债（包含一年内到期部分）</w:t>
            </w:r>
          </w:p>
        </w:tc>
        <w:tc>
          <w:tcPr>
            <w:tcW w:w="1440"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595,943,108.81</w:t>
            </w:r>
          </w:p>
        </w:tc>
        <w:tc>
          <w:tcPr>
            <w:tcW w:w="1455"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p>
        </w:tc>
        <w:tc>
          <w:tcPr>
            <w:tcW w:w="1296"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52,567,725.53</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55,199,937.43</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9,510,697.09</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583,800,199.82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440"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23,862,207,456.80</w:t>
            </w:r>
          </w:p>
        </w:tc>
        <w:tc>
          <w:tcPr>
            <w:tcW w:w="1455"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19,388,960,963.88</w:t>
            </w:r>
          </w:p>
        </w:tc>
        <w:tc>
          <w:tcPr>
            <w:tcW w:w="1296"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737,067,315.80</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21,318,537,086.16</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109,510,697.09</w:t>
            </w:r>
          </w:p>
        </w:tc>
        <w:tc>
          <w:tcPr>
            <w:tcW w:w="1377" w:type="dxa"/>
            <w:tcBorders>
              <w:top w:val="single" w:color="auto" w:sz="2" w:space="0"/>
              <w:left w:val="single" w:color="auto" w:sz="2" w:space="0"/>
              <w:bottom w:val="single" w:color="auto" w:sz="2" w:space="0"/>
              <w:right w:val="single" w:color="auto" w:sz="2" w:space="0"/>
            </w:tcBorders>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22,560,187,953.23</w:t>
            </w:r>
          </w:p>
        </w:tc>
      </w:tr>
    </w:tbl>
    <w:p>
      <w:pPr>
        <w:pStyle w:val="2"/>
        <w:rPr>
          <w:rFonts w:hint="default"/>
          <w:color w:val="auto"/>
          <w:highlight w:val="none"/>
        </w:rPr>
      </w:pP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6" w:name="_Toc989322"/>
      <w:r>
        <w:rPr>
          <w:rFonts w:hint="default" w:ascii="Times New Roman" w:hAnsi="Times New Roman" w:cs="Times New Roman"/>
          <w:b/>
          <w:bCs/>
          <w:color w:val="auto"/>
          <w:szCs w:val="21"/>
          <w:highlight w:val="none"/>
        </w:rPr>
        <w:t>（4） 以净额列报现金流量的说明</w:t>
      </w:r>
      <w:bookmarkEnd w:id="51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相关事实情况</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采用净额列报的依据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财务影响</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7" w:name="_Toc989323"/>
      <w:r>
        <w:rPr>
          <w:rFonts w:hint="default" w:ascii="Times New Roman" w:hAnsi="Times New Roman" w:cs="Times New Roman"/>
          <w:b/>
          <w:bCs/>
          <w:color w:val="auto"/>
          <w:szCs w:val="21"/>
          <w:highlight w:val="none"/>
        </w:rPr>
        <w:t>（5） 不涉及当期现金收支、但影响企业财务状况或在未来可能影响企业现金流量的重大活动及财务影响</w:t>
      </w:r>
      <w:bookmarkEnd w:id="517"/>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18" w:name="_Toc989324"/>
      <w:r>
        <w:rPr>
          <w:rFonts w:hint="default" w:ascii="Times New Roman" w:hAnsi="Times New Roman" w:cs="Times New Roman"/>
          <w:b/>
          <w:bCs/>
          <w:color w:val="auto"/>
          <w:szCs w:val="21"/>
          <w:highlight w:val="none"/>
        </w:rPr>
        <w:t>79、现金流量表补充资料</w:t>
      </w:r>
      <w:bookmarkEnd w:id="51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19" w:name="_Toc989325"/>
      <w:r>
        <w:rPr>
          <w:rFonts w:hint="default" w:ascii="Times New Roman" w:hAnsi="Times New Roman" w:cs="Times New Roman"/>
          <w:b/>
          <w:bCs/>
          <w:color w:val="auto"/>
          <w:szCs w:val="21"/>
          <w:highlight w:val="none"/>
        </w:rPr>
        <w:t>（1） 现金流量表补充资料</w:t>
      </w:r>
      <w:bookmarkEnd w:id="51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730,371,354.56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368,995,312.95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88,228,777.13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120,600,993.96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1,729,862,478.42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1,372,741,544.64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29,526,846.07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24,364,067.18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18,154,041.35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12,827,719.24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7,597,845.92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43,756,422.84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1,149,214.73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7,119,365.39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-115,802.08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3,173,138.79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537,978,745.66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414,163,318.82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-21,085,717.67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-48,089,719.28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17,814,244.05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39,370,862.56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-1,541,932.28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-18,913,406.74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-227,517,305.21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-159,526,382.63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-92,960,490.81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-68,756,747.47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1,117,524,200.70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235,650,463.98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3,934,986,500.54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2,347,476,954.23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229,684,174.16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-377,331,965.35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321,888,689.67</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0" w:name="_Toc989326"/>
      <w:r>
        <w:rPr>
          <w:rFonts w:hint="default" w:ascii="Times New Roman" w:hAnsi="Times New Roman" w:cs="Times New Roman"/>
          <w:b/>
          <w:bCs/>
          <w:color w:val="auto"/>
          <w:szCs w:val="21"/>
          <w:highlight w:val="none"/>
        </w:rPr>
        <w:t>（2） 本期支付的取得子公司的现金净额</w:t>
      </w:r>
      <w:bookmarkEnd w:id="52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1" w:name="_Toc989327"/>
      <w:r>
        <w:rPr>
          <w:rFonts w:hint="default" w:ascii="Times New Roman" w:hAnsi="Times New Roman" w:cs="Times New Roman"/>
          <w:b/>
          <w:bCs/>
          <w:color w:val="auto"/>
          <w:szCs w:val="21"/>
          <w:highlight w:val="none"/>
        </w:rPr>
        <w:t>（3） 本期收到的处置子公司的现金净额</w:t>
      </w:r>
      <w:bookmarkEnd w:id="52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2" w:name="_Toc989328"/>
      <w:r>
        <w:rPr>
          <w:rFonts w:hint="default" w:ascii="Times New Roman" w:hAnsi="Times New Roman" w:cs="Times New Roman"/>
          <w:b/>
          <w:bCs/>
          <w:color w:val="auto"/>
          <w:szCs w:val="21"/>
          <w:highlight w:val="none"/>
        </w:rPr>
        <w:t>（4） 现金和现金等价物的构成</w:t>
      </w:r>
      <w:bookmarkEnd w:id="52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5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97"/>
        <w:gridCol w:w="3197"/>
        <w:gridCol w:w="31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31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1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1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31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一、现金</w:t>
            </w:r>
          </w:p>
        </w:tc>
        <w:tc>
          <w:tcPr>
            <w:tcW w:w="319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229,684,174.16</w:t>
            </w:r>
          </w:p>
        </w:tc>
        <w:tc>
          <w:tcPr>
            <w:tcW w:w="319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31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可随时用于支付的银行存款</w:t>
            </w:r>
          </w:p>
        </w:tc>
        <w:tc>
          <w:tcPr>
            <w:tcW w:w="319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229,684,174.16</w:t>
            </w:r>
          </w:p>
        </w:tc>
        <w:tc>
          <w:tcPr>
            <w:tcW w:w="319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31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三、期末现金及现金等价物余额</w:t>
            </w:r>
          </w:p>
        </w:tc>
        <w:tc>
          <w:tcPr>
            <w:tcW w:w="319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229,684,174.16</w:t>
            </w:r>
          </w:p>
        </w:tc>
        <w:tc>
          <w:tcPr>
            <w:tcW w:w="319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607,016,139.51</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3" w:name="_Toc989329"/>
      <w:r>
        <w:rPr>
          <w:rFonts w:hint="default" w:ascii="Times New Roman" w:hAnsi="Times New Roman" w:cs="Times New Roman"/>
          <w:b/>
          <w:bCs/>
          <w:color w:val="auto"/>
          <w:szCs w:val="21"/>
          <w:highlight w:val="none"/>
        </w:rPr>
        <w:t>（5） 使用范围受限但仍属于现金及现金等价物列示的情况</w:t>
      </w:r>
      <w:bookmarkEnd w:id="52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仍属于现金及现金等价物的理由</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4" w:name="_Toc989330"/>
      <w:r>
        <w:rPr>
          <w:rFonts w:hint="default" w:ascii="Times New Roman" w:hAnsi="Times New Roman" w:cs="Times New Roman"/>
          <w:b/>
          <w:bCs/>
          <w:color w:val="auto"/>
          <w:szCs w:val="21"/>
          <w:highlight w:val="none"/>
        </w:rPr>
        <w:t>（6） 不属于现金及现金等价物的货币资金</w:t>
      </w:r>
      <w:bookmarkEnd w:id="52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不属于现金及现金等价物的理由</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5" w:name="_Toc989331"/>
      <w:r>
        <w:rPr>
          <w:rFonts w:hint="default" w:ascii="Times New Roman" w:hAnsi="Times New Roman" w:cs="Times New Roman"/>
          <w:b/>
          <w:bCs/>
          <w:color w:val="auto"/>
          <w:szCs w:val="21"/>
          <w:highlight w:val="none"/>
        </w:rPr>
        <w:t>（7） 其他重大活动说明</w:t>
      </w:r>
      <w:bookmarkEnd w:id="525"/>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26" w:name="_Toc989332"/>
      <w:r>
        <w:rPr>
          <w:rFonts w:hint="default" w:ascii="Times New Roman" w:hAnsi="Times New Roman" w:cs="Times New Roman"/>
          <w:b/>
          <w:bCs/>
          <w:color w:val="auto"/>
          <w:szCs w:val="21"/>
          <w:highlight w:val="none"/>
        </w:rPr>
        <w:t>80、所有者权益变动表项目注释</w:t>
      </w:r>
      <w:bookmarkEnd w:id="52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说明对上年年末余额进行调整的“其他”项目名称及调整金额等事项：</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27" w:name="_Toc989333"/>
      <w:r>
        <w:rPr>
          <w:rFonts w:hint="default" w:ascii="Times New Roman" w:hAnsi="Times New Roman" w:cs="Times New Roman"/>
          <w:b/>
          <w:bCs/>
          <w:color w:val="auto"/>
          <w:szCs w:val="21"/>
          <w:highlight w:val="none"/>
        </w:rPr>
        <w:t>81、外币货币性项目</w:t>
      </w:r>
      <w:bookmarkEnd w:id="527"/>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8" w:name="_Toc989334"/>
      <w:r>
        <w:rPr>
          <w:rFonts w:hint="default" w:ascii="Times New Roman" w:hAnsi="Times New Roman" w:cs="Times New Roman"/>
          <w:b/>
          <w:bCs/>
          <w:color w:val="auto"/>
          <w:szCs w:val="21"/>
          <w:highlight w:val="none"/>
        </w:rPr>
        <w:t>（1） 外币货币性项目</w:t>
      </w:r>
      <w:bookmarkEnd w:id="528"/>
    </w:p>
    <w:p>
      <w:pPr>
        <w:widowControl/>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5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97"/>
        <w:gridCol w:w="2398"/>
        <w:gridCol w:w="2398"/>
        <w:gridCol w:w="23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期末外币余额</w:t>
            </w: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折算汇率</w:t>
            </w: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其中：美元</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欧元</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港币</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其中：美元</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欧元</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港币</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长期借款</w:t>
            </w: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39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其中：美元</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欧元</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港币</w:t>
            </w: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239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3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29" w:name="_Toc989335"/>
      <w:r>
        <w:rPr>
          <w:rFonts w:hint="default" w:ascii="Times New Roman" w:hAnsi="Times New Roman" w:cs="Times New Roman"/>
          <w:b/>
          <w:bCs/>
          <w:color w:val="auto"/>
          <w:szCs w:val="21"/>
          <w:highlight w:val="none"/>
        </w:rPr>
        <w:t>（2） 境外经营实体说明，包括对于重要的境外经营实体，应披露其境外主要经营地、记账本位币及选择依据，记账本位币发生变化的还应披露原因。</w:t>
      </w:r>
      <w:bookmarkEnd w:id="52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30" w:name="_Toc989336"/>
      <w:r>
        <w:rPr>
          <w:rFonts w:hint="default" w:ascii="Times New Roman" w:hAnsi="Times New Roman" w:cs="Times New Roman"/>
          <w:b/>
          <w:bCs/>
          <w:color w:val="auto"/>
          <w:szCs w:val="21"/>
          <w:highlight w:val="none"/>
        </w:rPr>
        <w:t>82、租赁</w:t>
      </w:r>
      <w:bookmarkEnd w:id="530"/>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31" w:name="_Toc989337"/>
      <w:r>
        <w:rPr>
          <w:rFonts w:hint="default" w:ascii="Times New Roman" w:hAnsi="Times New Roman" w:cs="Times New Roman"/>
          <w:b/>
          <w:bCs/>
          <w:color w:val="auto"/>
          <w:szCs w:val="21"/>
          <w:highlight w:val="none"/>
        </w:rPr>
        <w:t>（1） 本公司作为承租方</w:t>
      </w:r>
      <w:bookmarkEnd w:id="53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未纳入租赁负债计量的可变租赁付款额</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简化处理的短期租赁或低价值资产的租赁费用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公司适用简化处理的计入相关资产或者成本的短期租赁费用2,098,671.00元，相应计入主营业务成本、管理费用、在建工程等科目；适用简化处理的低价值资产租赁费用837,966.34元，计入主营业务成本核算。</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涉及售后租回交易的情况</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32" w:name="_Toc989338"/>
      <w:r>
        <w:rPr>
          <w:rFonts w:hint="default" w:ascii="Times New Roman" w:hAnsi="Times New Roman" w:cs="Times New Roman"/>
          <w:b/>
          <w:bCs/>
          <w:color w:val="auto"/>
          <w:szCs w:val="21"/>
          <w:highlight w:val="none"/>
        </w:rPr>
        <w:t>（2） 本公司作为出租方</w:t>
      </w:r>
      <w:bookmarkEnd w:id="53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作为出租人的经营租赁</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widowControl/>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20,565,602.10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与未纳入租赁收款额计量的可变租赁付款额相关的收入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20,565,602.10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作为出租人的融资租赁</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未来五年每年未折现租赁收款额</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r>
        <w:rPr>
          <w:rFonts w:hint="eastAsia" w:cs="Times New Roman"/>
          <w:color w:val="auto"/>
          <w:sz w:val="18"/>
          <w:szCs w:val="18"/>
          <w:highlight w:val="none"/>
          <w:lang w:eastAsia="zh-CN"/>
        </w:rPr>
        <w:t>□</w:t>
      </w: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33" w:name="_Toc989339"/>
      <w:r>
        <w:rPr>
          <w:rFonts w:hint="default" w:ascii="Times New Roman" w:hAnsi="Times New Roman" w:cs="Times New Roman"/>
          <w:b/>
          <w:bCs/>
          <w:color w:val="auto"/>
          <w:szCs w:val="21"/>
          <w:highlight w:val="none"/>
        </w:rPr>
        <w:t>（3） 作为生产商或经销商确认融资租赁销售损益</w:t>
      </w:r>
      <w:bookmarkEnd w:id="53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34" w:name="_Toc989340"/>
      <w:r>
        <w:rPr>
          <w:rFonts w:hint="default" w:ascii="Times New Roman" w:hAnsi="Times New Roman" w:cs="Times New Roman"/>
          <w:b/>
          <w:bCs/>
          <w:color w:val="auto"/>
          <w:szCs w:val="21"/>
          <w:highlight w:val="none"/>
        </w:rPr>
        <w:t>83、数据资源</w:t>
      </w:r>
      <w:bookmarkEnd w:id="53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35" w:name="_Toc989341"/>
      <w:r>
        <w:rPr>
          <w:rFonts w:hint="default" w:ascii="Times New Roman" w:hAnsi="Times New Roman" w:cs="Times New Roman"/>
          <w:b/>
          <w:bCs/>
          <w:color w:val="auto"/>
          <w:szCs w:val="21"/>
          <w:highlight w:val="none"/>
        </w:rPr>
        <w:t>84、其他</w:t>
      </w:r>
      <w:bookmarkEnd w:id="535"/>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36" w:name="_Toc989342"/>
      <w:bookmarkStart w:id="537" w:name="_Toc20998"/>
      <w:r>
        <w:rPr>
          <w:rFonts w:hint="default" w:ascii="Times New Roman" w:hAnsi="Times New Roman" w:cs="Times New Roman"/>
          <w:b/>
          <w:bCs/>
          <w:color w:val="auto"/>
          <w:sz w:val="24"/>
          <w:szCs w:val="24"/>
          <w:highlight w:val="none"/>
        </w:rPr>
        <w:t>八、研发支出</w:t>
      </w:r>
      <w:bookmarkEnd w:id="536"/>
      <w:bookmarkEnd w:id="53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38" w:name="_Toc989343"/>
      <w:r>
        <w:rPr>
          <w:rFonts w:hint="default" w:ascii="Times New Roman" w:hAnsi="Times New Roman" w:cs="Times New Roman"/>
          <w:b/>
          <w:bCs/>
          <w:color w:val="auto"/>
          <w:szCs w:val="21"/>
          <w:highlight w:val="none"/>
        </w:rPr>
        <w:t>1、符合资本化条件的研发项目</w:t>
      </w:r>
      <w:bookmarkEnd w:id="53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重要的资本化研发项目</w:t>
      </w:r>
    </w:p>
    <w:p>
      <w:pPr>
        <w:spacing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开始资本化的具体依据</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开发支出减值准备</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减值测试情况</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39" w:name="_Toc989344"/>
      <w:r>
        <w:rPr>
          <w:rFonts w:hint="default" w:ascii="Times New Roman" w:hAnsi="Times New Roman" w:cs="Times New Roman"/>
          <w:b/>
          <w:bCs/>
          <w:color w:val="auto"/>
          <w:szCs w:val="21"/>
          <w:highlight w:val="none"/>
        </w:rPr>
        <w:t>2、重要外购在研项目</w:t>
      </w:r>
      <w:bookmarkEnd w:id="53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预期产生经济利益的方式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资本化或费用化的判断标准和具体</w:t>
            </w:r>
          </w:p>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依据</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100" w:beforeAutospacing="0" w:after="10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报告期内，公司发生费用化研发支出24,128,751.98元，发生费用明细如下表。</w:t>
      </w:r>
    </w:p>
    <w:tbl>
      <w:tblPr>
        <w:tblStyle w:val="9"/>
        <w:tblW w:w="59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256"/>
        <w:gridCol w:w="3160"/>
        <w:gridCol w:w="27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项目</w:t>
            </w:r>
          </w:p>
        </w:tc>
        <w:tc>
          <w:tcPr>
            <w:tcW w:w="3160"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本期金额</w:t>
            </w:r>
          </w:p>
        </w:tc>
        <w:tc>
          <w:tcPr>
            <w:tcW w:w="2798"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上期金额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领用材料</w:t>
            </w:r>
          </w:p>
        </w:tc>
        <w:tc>
          <w:tcPr>
            <w:tcW w:w="3160"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2798"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502,690.39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技术服务费</w:t>
            </w:r>
          </w:p>
        </w:tc>
        <w:tc>
          <w:tcPr>
            <w:tcW w:w="3160"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tcPr>
          <w:p>
            <w:pPr>
              <w:pStyle w:val="8"/>
              <w:widowControl/>
              <w:spacing w:beforeAutospacing="0" w:afterAutospacing="0" w:line="24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18,180,934.27</w:t>
            </w:r>
          </w:p>
        </w:tc>
        <w:tc>
          <w:tcPr>
            <w:tcW w:w="2798"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43,125,471.59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咨询费</w:t>
            </w:r>
          </w:p>
        </w:tc>
        <w:tc>
          <w:tcPr>
            <w:tcW w:w="3160"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2798"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244,615.00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试验校验费</w:t>
            </w:r>
          </w:p>
        </w:tc>
        <w:tc>
          <w:tcPr>
            <w:tcW w:w="3160"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w:t>
            </w:r>
          </w:p>
        </w:tc>
        <w:tc>
          <w:tcPr>
            <w:tcW w:w="2798"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3,990,014.16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外委服务费</w:t>
            </w:r>
          </w:p>
        </w:tc>
        <w:tc>
          <w:tcPr>
            <w:tcW w:w="3160"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tcPr>
          <w:p>
            <w:pPr>
              <w:pStyle w:val="8"/>
              <w:widowControl/>
              <w:spacing w:beforeAutospacing="0" w:afterAutospacing="0" w:line="24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5,947,817.71</w:t>
            </w:r>
          </w:p>
        </w:tc>
        <w:tc>
          <w:tcPr>
            <w:tcW w:w="2798"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7,579,739.67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3256" w:type="dxa"/>
            <w:tcBorders>
              <w:top w:val="nil"/>
              <w:left w:val="single" w:color="auto" w:sz="8" w:space="0"/>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合计</w:t>
            </w:r>
          </w:p>
        </w:tc>
        <w:tc>
          <w:tcPr>
            <w:tcW w:w="3160"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tcPr>
          <w:p>
            <w:pPr>
              <w:pStyle w:val="8"/>
              <w:widowControl/>
              <w:spacing w:beforeAutospacing="0" w:afterAutospacing="0" w:line="240" w:lineRule="atLeast"/>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24,128,751.98</w:t>
            </w:r>
          </w:p>
        </w:tc>
        <w:tc>
          <w:tcPr>
            <w:tcW w:w="2798" w:type="dxa"/>
            <w:tcBorders>
              <w:top w:val="nil"/>
              <w:left w:val="nil"/>
              <w:bottom w:val="single" w:color="auto" w:sz="8" w:space="0"/>
              <w:right w:val="single" w:color="auto" w:sz="8" w:space="0"/>
            </w:tcBorders>
            <w:shd w:val="clear" w:color="auto" w:fill="auto"/>
            <w:noWrap/>
            <w:tcMar>
              <w:top w:w="0" w:type="dxa"/>
              <w:left w:w="28" w:type="dxa"/>
              <w:bottom w:w="0" w:type="dxa"/>
              <w:right w:w="2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55,442,530.81</w:t>
            </w:r>
          </w:p>
        </w:tc>
      </w:tr>
    </w:tbl>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40" w:name="_Toc989345"/>
      <w:bookmarkStart w:id="541" w:name="_Toc29757"/>
      <w:r>
        <w:rPr>
          <w:rFonts w:hint="default" w:ascii="Times New Roman" w:hAnsi="Times New Roman" w:cs="Times New Roman"/>
          <w:b/>
          <w:bCs/>
          <w:color w:val="auto"/>
          <w:sz w:val="24"/>
          <w:szCs w:val="24"/>
          <w:highlight w:val="none"/>
        </w:rPr>
        <w:t>九、合并范围的变更</w:t>
      </w:r>
      <w:bookmarkEnd w:id="540"/>
      <w:bookmarkEnd w:id="541"/>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42" w:name="_Toc989346"/>
      <w:r>
        <w:rPr>
          <w:rFonts w:hint="default" w:ascii="Times New Roman" w:hAnsi="Times New Roman" w:cs="Times New Roman"/>
          <w:b/>
          <w:bCs/>
          <w:color w:val="auto"/>
          <w:szCs w:val="21"/>
          <w:highlight w:val="none"/>
        </w:rPr>
        <w:t>1、非同一控制下企业合并</w:t>
      </w:r>
      <w:bookmarkEnd w:id="542"/>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43" w:name="_Toc989347"/>
      <w:r>
        <w:rPr>
          <w:rFonts w:hint="default" w:ascii="Times New Roman" w:hAnsi="Times New Roman" w:cs="Times New Roman"/>
          <w:b/>
          <w:bCs/>
          <w:color w:val="auto"/>
          <w:sz w:val="18"/>
          <w:szCs w:val="18"/>
          <w:highlight w:val="none"/>
        </w:rPr>
        <w:t>（1） 本期发生的非同一控制下企业合并</w:t>
      </w:r>
      <w:bookmarkEnd w:id="54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被购买方名称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股权取得时点</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股权取得成本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股权取得比例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股权取得方式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购买日的确定依据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购买日至期末被购买方的收入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购买日至期末被购买方的净利润</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购买日至期末被购买方的现金流</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44" w:name="_Toc989348"/>
      <w:r>
        <w:rPr>
          <w:rFonts w:hint="default" w:ascii="Times New Roman" w:hAnsi="Times New Roman" w:cs="Times New Roman"/>
          <w:b/>
          <w:bCs/>
          <w:color w:val="auto"/>
          <w:sz w:val="18"/>
          <w:szCs w:val="18"/>
          <w:highlight w:val="none"/>
        </w:rPr>
        <w:t>（2） 合并成本及商誉</w:t>
      </w:r>
      <w:bookmarkEnd w:id="54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合并成本公允价值的确定方法：</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或有对价及其变动的说明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大额商誉形成的主要原因：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45" w:name="_Toc989349"/>
      <w:r>
        <w:rPr>
          <w:rFonts w:hint="default" w:ascii="Times New Roman" w:hAnsi="Times New Roman" w:cs="Times New Roman"/>
          <w:b/>
          <w:bCs/>
          <w:color w:val="auto"/>
          <w:sz w:val="18"/>
          <w:szCs w:val="18"/>
          <w:highlight w:val="none"/>
        </w:rPr>
        <w:t>（3） 被购买方于购买日可辨认资产、负债</w:t>
      </w:r>
      <w:bookmarkEnd w:id="54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可辨认资产、负债公允价值的确定方法：</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企业合并中承担的被购买方的或有负债：</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46" w:name="_Toc989350"/>
      <w:r>
        <w:rPr>
          <w:rFonts w:hint="default" w:ascii="Times New Roman" w:hAnsi="Times New Roman" w:cs="Times New Roman"/>
          <w:b/>
          <w:bCs/>
          <w:color w:val="auto"/>
          <w:sz w:val="18"/>
          <w:szCs w:val="18"/>
          <w:highlight w:val="none"/>
        </w:rPr>
        <w:t>（4） 购买日之前持有的股权按照公允价值重新计量产生的利得或损失</w:t>
      </w:r>
      <w:bookmarkEnd w:id="546"/>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是否存在通过多次交易分步实现企业合并且在报告期内取得控制权的交易</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47" w:name="_Toc989351"/>
      <w:r>
        <w:rPr>
          <w:rFonts w:hint="default" w:ascii="Times New Roman" w:hAnsi="Times New Roman" w:cs="Times New Roman"/>
          <w:b/>
          <w:bCs/>
          <w:color w:val="auto"/>
          <w:sz w:val="18"/>
          <w:szCs w:val="18"/>
          <w:highlight w:val="none"/>
        </w:rPr>
        <w:t>（5） 购买日或合并当期期末无法合理确定合并对价或被购买方可辨认资产、负债公允价值的相关说明</w:t>
      </w:r>
      <w:bookmarkEnd w:id="547"/>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48" w:name="_Toc989352"/>
      <w:r>
        <w:rPr>
          <w:rFonts w:hint="default" w:ascii="Times New Roman" w:hAnsi="Times New Roman" w:cs="Times New Roman"/>
          <w:b/>
          <w:bCs/>
          <w:color w:val="auto"/>
          <w:sz w:val="18"/>
          <w:szCs w:val="18"/>
          <w:highlight w:val="none"/>
        </w:rPr>
        <w:t>（6） 其他说明</w:t>
      </w:r>
      <w:bookmarkEnd w:id="548"/>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49" w:name="_Toc989353"/>
      <w:r>
        <w:rPr>
          <w:rFonts w:hint="default" w:ascii="Times New Roman" w:hAnsi="Times New Roman" w:cs="Times New Roman"/>
          <w:b/>
          <w:bCs/>
          <w:color w:val="auto"/>
          <w:szCs w:val="21"/>
          <w:highlight w:val="none"/>
        </w:rPr>
        <w:t>2、同一控制下企业合并</w:t>
      </w:r>
      <w:bookmarkEnd w:id="549"/>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50" w:name="_Toc989354"/>
      <w:r>
        <w:rPr>
          <w:rFonts w:hint="default" w:ascii="Times New Roman" w:hAnsi="Times New Roman" w:cs="Times New Roman"/>
          <w:b/>
          <w:bCs/>
          <w:color w:val="auto"/>
          <w:sz w:val="18"/>
          <w:szCs w:val="18"/>
          <w:highlight w:val="none"/>
        </w:rPr>
        <w:t>（1） 本期发生的同一控制下企业合并</w:t>
      </w:r>
      <w:bookmarkEnd w:id="55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比较期间被合并方的净利润</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51" w:name="_Toc989355"/>
      <w:r>
        <w:rPr>
          <w:rFonts w:hint="default" w:ascii="Times New Roman" w:hAnsi="Times New Roman" w:cs="Times New Roman"/>
          <w:b/>
          <w:bCs/>
          <w:color w:val="auto"/>
          <w:sz w:val="18"/>
          <w:szCs w:val="18"/>
          <w:highlight w:val="none"/>
        </w:rPr>
        <w:t>（2） 合并成本</w:t>
      </w:r>
      <w:bookmarkEnd w:id="55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或有对价及其变动的说明：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52" w:name="_Toc989356"/>
      <w:r>
        <w:rPr>
          <w:rFonts w:hint="default" w:ascii="Times New Roman" w:hAnsi="Times New Roman" w:cs="Times New Roman"/>
          <w:b/>
          <w:bCs/>
          <w:color w:val="auto"/>
          <w:sz w:val="18"/>
          <w:szCs w:val="18"/>
          <w:highlight w:val="none"/>
        </w:rPr>
        <w:t>（3） 合并日被合并方资产、负债的账面价值</w:t>
      </w:r>
      <w:bookmarkEnd w:id="55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企业合并中承担的被合并方的或有负债：</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53" w:name="_Toc989357"/>
      <w:r>
        <w:rPr>
          <w:rFonts w:hint="default" w:ascii="Times New Roman" w:hAnsi="Times New Roman" w:cs="Times New Roman"/>
          <w:b/>
          <w:bCs/>
          <w:color w:val="auto"/>
          <w:szCs w:val="21"/>
          <w:highlight w:val="none"/>
        </w:rPr>
        <w:t>3、反向购买</w:t>
      </w:r>
      <w:bookmarkEnd w:id="55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54" w:name="_Toc989358"/>
      <w:r>
        <w:rPr>
          <w:rFonts w:hint="default" w:ascii="Times New Roman" w:hAnsi="Times New Roman" w:cs="Times New Roman"/>
          <w:b/>
          <w:bCs/>
          <w:color w:val="auto"/>
          <w:szCs w:val="21"/>
          <w:highlight w:val="none"/>
        </w:rPr>
        <w:t>4、处置子公司</w:t>
      </w:r>
      <w:bookmarkEnd w:id="55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本期是否存在丧失子公司控制权的交易或事项</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是否存在通过多次交易分步处置对子公司投资且在本期丧失控制权的情形</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□是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55" w:name="_Toc989359"/>
      <w:r>
        <w:rPr>
          <w:rFonts w:hint="default" w:ascii="Times New Roman" w:hAnsi="Times New Roman" w:cs="Times New Roman"/>
          <w:b/>
          <w:bCs/>
          <w:color w:val="auto"/>
          <w:szCs w:val="21"/>
          <w:highlight w:val="none"/>
        </w:rPr>
        <w:t>5、其他原因的合并范围变动</w:t>
      </w:r>
      <w:bookmarkEnd w:id="55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说明其他原因导致的合并范围变动（如，新设子公司、清算子公司等）及其相关情况：</w:t>
      </w:r>
    </w:p>
    <w:p>
      <w:pPr>
        <w:pStyle w:val="8"/>
        <w:widowControl/>
        <w:spacing w:before="300" w:beforeAutospacing="0" w:after="300" w:afterAutospacing="0" w:line="280" w:lineRule="atLeast"/>
        <w:ind w:firstLine="42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本公司本年新增1家子公司，减少1家子公司，新增子公司方式为投资设立，减少子公司方式为吸收合并。</w:t>
      </w:r>
    </w:p>
    <w:p>
      <w:pPr>
        <w:pStyle w:val="8"/>
        <w:widowControl/>
        <w:spacing w:before="300" w:beforeAutospacing="0" w:after="300" w:afterAutospacing="0" w:line="280" w:lineRule="atLeast"/>
        <w:ind w:firstLine="42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经履行公司内部投资决策程序，公司子公司国能长源湖北新能源有限公司以货币方式出资人民币6,000万元设立全资子公司国能长源新能源开发（江陵县）有限公司，并以其为主体投资建设新能源项目，2024年6月28日完成工商注册。</w:t>
      </w:r>
    </w:p>
    <w:p>
      <w:pPr>
        <w:pStyle w:val="8"/>
        <w:widowControl/>
        <w:spacing w:before="300" w:beforeAutospacing="0" w:after="300" w:afterAutospacing="0" w:line="280" w:lineRule="atLeast"/>
        <w:ind w:firstLine="42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 经履行公司内部投资决策程序，公司吸收合并全资子公司国电湖北电力有限公司，</w:t>
      </w:r>
      <w:r>
        <w:rPr>
          <w:rFonts w:hint="eastAsia" w:cs="Times New Roman"/>
          <w:color w:val="auto"/>
          <w:sz w:val="21"/>
          <w:szCs w:val="21"/>
          <w:highlight w:val="none"/>
          <w:lang w:val="en-US" w:eastAsia="zh-CN"/>
        </w:rPr>
        <w:t>湖北电力</w:t>
      </w:r>
      <w:r>
        <w:rPr>
          <w:rFonts w:hint="default" w:ascii="Times New Roman" w:hAnsi="Times New Roman" w:cs="Times New Roman"/>
          <w:color w:val="auto"/>
          <w:sz w:val="21"/>
          <w:szCs w:val="21"/>
          <w:highlight w:val="none"/>
        </w:rPr>
        <w:t>于2024年12月10日完成工商注销。</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56" w:name="_Toc989360"/>
      <w:r>
        <w:rPr>
          <w:rFonts w:hint="default" w:ascii="Times New Roman" w:hAnsi="Times New Roman" w:cs="Times New Roman"/>
          <w:b/>
          <w:bCs/>
          <w:color w:val="auto"/>
          <w:szCs w:val="21"/>
          <w:highlight w:val="none"/>
        </w:rPr>
        <w:t>6、其他</w:t>
      </w:r>
      <w:bookmarkEnd w:id="556"/>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57" w:name="_Toc989361"/>
      <w:bookmarkStart w:id="558" w:name="_Toc30488"/>
      <w:r>
        <w:rPr>
          <w:rFonts w:hint="default" w:ascii="Times New Roman" w:hAnsi="Times New Roman" w:cs="Times New Roman"/>
          <w:b/>
          <w:bCs/>
          <w:color w:val="auto"/>
          <w:sz w:val="24"/>
          <w:szCs w:val="24"/>
          <w:highlight w:val="none"/>
        </w:rPr>
        <w:t>十、在其他主体中的权益</w:t>
      </w:r>
      <w:bookmarkEnd w:id="557"/>
      <w:bookmarkEnd w:id="558"/>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59" w:name="_Toc989362"/>
      <w:r>
        <w:rPr>
          <w:rFonts w:hint="default" w:ascii="Times New Roman" w:hAnsi="Times New Roman" w:cs="Times New Roman"/>
          <w:b/>
          <w:bCs/>
          <w:color w:val="auto"/>
          <w:szCs w:val="21"/>
          <w:highlight w:val="none"/>
        </w:rPr>
        <w:t>1、在子公司中的权益</w:t>
      </w:r>
      <w:bookmarkEnd w:id="559"/>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0" w:name="_Toc989363"/>
      <w:r>
        <w:rPr>
          <w:rFonts w:hint="default" w:ascii="Times New Roman" w:hAnsi="Times New Roman" w:cs="Times New Roman"/>
          <w:b/>
          <w:bCs/>
          <w:color w:val="auto"/>
          <w:sz w:val="18"/>
          <w:szCs w:val="18"/>
          <w:highlight w:val="none"/>
        </w:rPr>
        <w:t>（1） 企业集团的构成</w:t>
      </w:r>
      <w:bookmarkEnd w:id="56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7"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国电长源第一发电有限责任公司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34,510.64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84.42%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1"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87,360.00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98.90%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国能长源荆州热电有限公司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111,360.00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国电长源汉川第一发电有限公司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8,616.48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国能长源武汉实业有限公司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写字楼出租、物业服务</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国能长源湖北新能源有限公司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38,148.70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1"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国能长源能源销售有限公司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20,001.00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电力销售</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国能长源安陆新能源有限公司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11,280.00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63,798.85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国能长源武汉青山热电有限公司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81,587.00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国能长源十堰水电开发有限公司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51,675.00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259,050.00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国能长源公安县新能源有限公司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15,667.00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湖北省荆州市公安县</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湖北省荆州市公安县</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国能长源石首综合能源有限公司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11,961.00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国能长源随县新能源有限公司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49,804.00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67,869.00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30,294.99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61.82%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21,880.00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国能长源巴东新能源有限公司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国能长源新能源开发（江陵县）有限公司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设立</w:t>
            </w:r>
          </w:p>
        </w:tc>
      </w:tr>
    </w:tbl>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在子公司的持股比例不同于表决权比例的说明：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持有半数或以下表决权但仍控制被投资单位、以及持有半数以上表决权但不控制被投资单位的依据：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对于纳入合并范围的重要的结构化主体，控制的依据：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确定公司是代理人还是委托人的依据：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1" w:name="_Toc989364"/>
      <w:r>
        <w:rPr>
          <w:rFonts w:hint="default" w:ascii="Times New Roman" w:hAnsi="Times New Roman" w:cs="Times New Roman"/>
          <w:b/>
          <w:bCs/>
          <w:color w:val="auto"/>
          <w:sz w:val="18"/>
          <w:szCs w:val="18"/>
          <w:highlight w:val="none"/>
        </w:rPr>
        <w:t>（2） 重要的非全资子公司</w:t>
      </w:r>
      <w:bookmarkEnd w:id="56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w:t>
            </w:r>
            <w:r>
              <w:rPr>
                <w:rFonts w:hint="eastAsia" w:cs="Times New Roman"/>
                <w:color w:val="auto"/>
                <w:sz w:val="18"/>
                <w:szCs w:val="18"/>
                <w:highlight w:val="none"/>
                <w:lang w:val="en-US" w:eastAsia="zh-CN"/>
              </w:rPr>
              <w:t>电</w:t>
            </w:r>
            <w:r>
              <w:rPr>
                <w:rFonts w:hint="default" w:ascii="Times New Roman" w:hAnsi="Times New Roman" w:cs="Times New Roman"/>
                <w:color w:val="auto"/>
                <w:sz w:val="18"/>
                <w:szCs w:val="18"/>
                <w:highlight w:val="none"/>
              </w:rPr>
              <w:t>长源第一发电有限责任公司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2,814,047.58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76,709,876.75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1,359,676.55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17,692,456.67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9,239,881.90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142,834,656.60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1,735,275.07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118,799,657.70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子公司少数股东的持股比例不同于表决权比例的说明：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2" w:name="_Toc989365"/>
      <w:r>
        <w:rPr>
          <w:rFonts w:hint="default" w:ascii="Times New Roman" w:hAnsi="Times New Roman" w:cs="Times New Roman"/>
          <w:b/>
          <w:bCs/>
          <w:color w:val="auto"/>
          <w:sz w:val="18"/>
          <w:szCs w:val="18"/>
          <w:highlight w:val="none"/>
        </w:rPr>
        <w:t>（3） 重要非全资子公司的主要财务信息</w:t>
      </w:r>
      <w:bookmarkEnd w:id="56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4"/>
        <w:gridCol w:w="741"/>
        <w:gridCol w:w="741"/>
        <w:gridCol w:w="741"/>
        <w:gridCol w:w="741"/>
        <w:gridCol w:w="741"/>
        <w:gridCol w:w="7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国电长源第一发电有限责任公司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75,974,375.59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505,669,666.85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581,644,042.44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111,088,103.52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14,394,808.58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125,482,912.10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73,518,182.28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536,598,196.07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610,116,378.35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158,852,508.34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15,626,944.06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174,479,452.40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470,036,727.49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1,372,490,245.16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1,842,526,972.65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689,486,646.94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13,768,912.73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703,255,559.67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409,594,063.14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1,507,076,753.13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1,916,670,816.27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897,681,219.29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5,857,242.77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903,538,462.06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15,793,721.55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975,399,174.35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991,192,895.90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70,461,187.00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546,318,028.74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616,779,215.74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167,868,912.32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1,021,890,735.40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1,189,759,647.72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95,475,412.33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745,796,593.23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841,272,005.56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24,843,791.23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1,555,404,677.65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1,580,248,468.88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156,595,085.17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1,074,036,566.98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1,230,631,652.15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192,457,075.10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1,563,827,949.99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1,756,285,025.09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171,277,898.37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1,251,697,749.35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1,422,975,647.72</w:t>
            </w:r>
          </w:p>
        </w:tc>
      </w:tr>
    </w:tbl>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638,068,229.98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18,061,922.85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18,061,922.85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33,472,130.31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589,183,707.19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1,258,042.85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1,258,042.85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-21,372,711.69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2,586,854,921.12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123,606,959.17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123,606,959.17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475,512,926.33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2,518,694,192.40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21,437,167.25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21,437,167.25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189,181,340.49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103,474,461.12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24,200,843.12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24,200,843.12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253,814,339.09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90,115,994.53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42,838,958.71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42,838,958.71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42,071,344.01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133,398,593.19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5,111,266.76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5,111,266.76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284,999,672.66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70,972,362.39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9,036,281.77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9,036,281.77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48,393,421.64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3" w:name="_Toc989366"/>
      <w:r>
        <w:rPr>
          <w:rFonts w:hint="default" w:ascii="Times New Roman" w:hAnsi="Times New Roman" w:cs="Times New Roman"/>
          <w:b/>
          <w:bCs/>
          <w:color w:val="auto"/>
          <w:sz w:val="18"/>
          <w:szCs w:val="18"/>
          <w:highlight w:val="none"/>
        </w:rPr>
        <w:t>（4） 使用企业集团资产和清偿企业集团债务的重大限制</w:t>
      </w:r>
      <w:bookmarkEnd w:id="563"/>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4" w:name="_Toc989367"/>
      <w:r>
        <w:rPr>
          <w:rFonts w:hint="default" w:ascii="Times New Roman" w:hAnsi="Times New Roman" w:cs="Times New Roman"/>
          <w:b/>
          <w:bCs/>
          <w:color w:val="auto"/>
          <w:sz w:val="18"/>
          <w:szCs w:val="18"/>
          <w:highlight w:val="none"/>
        </w:rPr>
        <w:t>（5） 向纳入合并财务报表范围的结构化主体提供的财务支持或其他支持</w:t>
      </w:r>
      <w:bookmarkEnd w:id="56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65" w:name="_Toc989368"/>
      <w:r>
        <w:rPr>
          <w:rFonts w:hint="default" w:ascii="Times New Roman" w:hAnsi="Times New Roman" w:cs="Times New Roman"/>
          <w:b/>
          <w:bCs/>
          <w:color w:val="auto"/>
          <w:szCs w:val="21"/>
          <w:highlight w:val="none"/>
        </w:rPr>
        <w:t>2、在子公司的所有者权益份额发生变化且仍控制子公司的交易</w:t>
      </w:r>
      <w:bookmarkEnd w:id="565"/>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6" w:name="_Toc989369"/>
      <w:r>
        <w:rPr>
          <w:rFonts w:hint="default" w:ascii="Times New Roman" w:hAnsi="Times New Roman" w:cs="Times New Roman"/>
          <w:b/>
          <w:bCs/>
          <w:color w:val="auto"/>
          <w:sz w:val="18"/>
          <w:szCs w:val="18"/>
          <w:highlight w:val="none"/>
        </w:rPr>
        <w:t>（1） 在子公司所有者权益份额发生变化的情况说明</w:t>
      </w:r>
      <w:bookmarkEnd w:id="566"/>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67" w:name="_Toc989370"/>
      <w:r>
        <w:rPr>
          <w:rFonts w:hint="default" w:ascii="Times New Roman" w:hAnsi="Times New Roman" w:cs="Times New Roman"/>
          <w:b/>
          <w:bCs/>
          <w:color w:val="auto"/>
          <w:sz w:val="18"/>
          <w:szCs w:val="18"/>
          <w:highlight w:val="none"/>
        </w:rPr>
        <w:t>（2） 交易对于少数股东权益及归属于母公司所有者权益的影响</w:t>
      </w:r>
      <w:bookmarkEnd w:id="56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68" w:name="_Toc989371"/>
      <w:r>
        <w:rPr>
          <w:rFonts w:hint="default" w:ascii="Times New Roman" w:hAnsi="Times New Roman" w:cs="Times New Roman"/>
          <w:b/>
          <w:bCs/>
          <w:color w:val="auto"/>
          <w:szCs w:val="21"/>
          <w:highlight w:val="none"/>
        </w:rPr>
        <w:t>3、在合营安排或联营企业中的权益</w:t>
      </w:r>
      <w:bookmarkEnd w:id="56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69" w:name="_Toc989372"/>
      <w:r>
        <w:rPr>
          <w:rFonts w:hint="default" w:ascii="Times New Roman" w:hAnsi="Times New Roman" w:cs="Times New Roman"/>
          <w:b/>
          <w:bCs/>
          <w:color w:val="auto"/>
          <w:szCs w:val="21"/>
          <w:highlight w:val="none"/>
        </w:rPr>
        <w:t>（1） 重要的合营企业或联营企业</w:t>
      </w:r>
      <w:bookmarkEnd w:id="56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创业投资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煤炭批发、仓储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水泥生产、销售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湖北咸丰朝阳寺电业有限责任公司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湖北鹤峰桃花山水电有限责任公司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湖北省巴东县沿渡河电业发展有限公司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国电大渡河咸丰小河水电有限公司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在合营企业或联营企业的持股比例不同于表决权比例的说明：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持有20%以下表决权但具有重大影响，或者持有20%或以上表决权但不具有重大影响的依据：</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0" w:name="_Toc989373"/>
      <w:r>
        <w:rPr>
          <w:rFonts w:hint="default" w:ascii="Times New Roman" w:hAnsi="Times New Roman" w:cs="Times New Roman"/>
          <w:b/>
          <w:bCs/>
          <w:color w:val="auto"/>
          <w:szCs w:val="21"/>
          <w:highlight w:val="none"/>
        </w:rPr>
        <w:t>（2） 重要合营企业的主要财务信息</w:t>
      </w:r>
      <w:bookmarkEnd w:id="57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1" w:name="_Toc989374"/>
      <w:r>
        <w:rPr>
          <w:rFonts w:hint="default" w:ascii="Times New Roman" w:hAnsi="Times New Roman" w:cs="Times New Roman"/>
          <w:b/>
          <w:bCs/>
          <w:color w:val="auto"/>
          <w:szCs w:val="21"/>
          <w:highlight w:val="none"/>
        </w:rPr>
        <w:t>（3） 重要联营企业的主要财务信息</w:t>
      </w:r>
      <w:bookmarkEnd w:id="57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2"/>
        <w:gridCol w:w="642"/>
        <w:gridCol w:w="642"/>
        <w:gridCol w:w="642"/>
        <w:gridCol w:w="642"/>
        <w:gridCol w:w="642"/>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498"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期末余额/本期发生额</w:t>
            </w:r>
          </w:p>
        </w:tc>
        <w:tc>
          <w:tcPr>
            <w:tcW w:w="4498"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国电大渡河（咸丰）小河水电有限公司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国电大渡河（咸丰）小河水电有限公司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5"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流动资产</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508,227,850.69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135,212,521.47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57,502,132.23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15,939,460.14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11,393,937.29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6,034,938.75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2,247,053.21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571,353,374.97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49,044,799.91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65,632,255.15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13,250,928.55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26,921,526.38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19,451,813.13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2,922,125.80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非流动资产</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271,279,455.23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1,834,900.99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88,620,447.28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118,918,500.78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67,284,797.95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469,631,880.15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110,896,079.47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243,106,395.81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81,533,558.77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93,126,737.39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125,729,247.16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68,727,069.52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486,945,523.67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115,582,464.44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5"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779,507,305.92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137,047,422.46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146,122,579.51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134,857,960.92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78,678,735.24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475,666,818.90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113,143,132.68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814,459,770.78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130,578,358.68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158,758,992.54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138,980,175.71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95,648,595.90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506,397,336.80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118,504,590.24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流动负债</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38,971,457.66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429,853,649.10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84,506,839.47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6,294,915.22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1,705,307.69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192,274,534.26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62,203,197.09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37,672,117.16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429,475,400.98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63,890,506.64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22,739,505.75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3,449,560.84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208,205,759.75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2,567,092.46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非流动负债</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63,180,506.11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209,459.55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6,688,791.66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242,000,000.00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66,344,557.91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2,544,521.17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23,395,143.57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7,542,291.66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65,051,440.30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负债合计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102,151,963.77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429,853,649.10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84,716,299.02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19,294,915.22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8,394,099.35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434,274,534.26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62,203,197.09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104,016,675.07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432,019,922.15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87,285,650.21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22,739,505.75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10,991,852.50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472,205,759.75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67,618,532.76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所有者权益合计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677,355,342.15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-292,806,226.64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61,406,280.49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115,563,045.70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70,284,635.89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41,392,284.64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50,939,935.59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710,443,095.71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-301,441,563.47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71,473,342.33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116,240,669.96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84,656,743.40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34,191,577.05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50,886,057.48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8"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65,813,029.58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98,998,012.78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3"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归属于母公司股东权益</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611,542,312.57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-292,806,226.64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61,406,280.49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115,563,045.70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70,284,635.89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41,392,284.64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50,939,935.59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611,445,082.93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-301,441,563.47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71,473,342.33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116,240,669.96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84,656,743.40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34,191,577.05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50,886,057.48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按持股比例计算的净资产份额</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29,475,014.64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50,847,740.11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31,628,086.15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14,487,299.62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24,960,568.44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34,294,896.59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51,145,894.78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38,095,534.53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11,967,051.96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24,934,168.16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调整事项</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-371,993.21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9,280,284.11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-586,945.43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10,000,911.17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--商誉</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--内部交易未实现利润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-371,993.21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9,280,284.11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-586,945.43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10,000,911.17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12"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对联营企业权益投资的账面价值</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29,475,014.64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50,475,746.90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40,908,370.26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14,487,299.62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24,960,568.44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34,294,896.59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50,558,949.35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48,096,445.70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11,967,051.96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24,934,168.16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存在公开报价的联营企业权益投资的公允价值</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5"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60,058,603.94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3,712,293.02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111,991,905.52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64,792,686.78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61,637,326.11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84,619,174.74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21,899,010.02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51,239,409.45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18,180,997.35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185,386,649.12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67,304,119.05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62,731,031.92</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113,430,740.96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22,311,818.77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5,666,412.64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8,635,336.83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-10,169,072.15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21,397,843.67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29,390,531.95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7,196,765.94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2,605,521.78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35,497,928.45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454,742.57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110,027.26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24,521,953.10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35,046,969.49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35,614,695.96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3,259,140.62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终止经营的净利润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综合收益总额</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5,666,412.64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8,635,336.83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-10,169,072.15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21,397,843.67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29,390,531.95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7,196,765.94</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2,605,521.78</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35,497,928.45</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454,742.57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110,027.26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24,521,953.10</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35,046,969.49</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35,614,695.96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3,259,140.62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本年度收到的来自联营企业的股利</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9,710,693.43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19,371,136.27</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1,437,281.01</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10,384,633.56</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9,670,158.83</w:t>
            </w: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1,082,560.02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2" w:name="_Toc989375"/>
      <w:r>
        <w:rPr>
          <w:rFonts w:hint="default" w:ascii="Times New Roman" w:hAnsi="Times New Roman" w:cs="Times New Roman"/>
          <w:b/>
          <w:bCs/>
          <w:color w:val="auto"/>
          <w:szCs w:val="21"/>
          <w:highlight w:val="none"/>
        </w:rPr>
        <w:t>（4） 不重要的合营企业和联营企业的汇总财务信息</w:t>
      </w:r>
      <w:bookmarkEnd w:id="57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本公司不重要的联营企业为河南东升煤业有限公司，对其持股40%，采用权益法核算，2015年已对其账面余额全额计提减值准备。</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3" w:name="_Toc989376"/>
      <w:r>
        <w:rPr>
          <w:rFonts w:hint="default" w:ascii="Times New Roman" w:hAnsi="Times New Roman" w:cs="Times New Roman"/>
          <w:b/>
          <w:bCs/>
          <w:color w:val="auto"/>
          <w:szCs w:val="21"/>
          <w:highlight w:val="none"/>
        </w:rPr>
        <w:t>（5） 合营企业或联营企业向本公司转移资金的能力存在重大限制的说明</w:t>
      </w:r>
      <w:bookmarkEnd w:id="573"/>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4" w:name="_Toc989377"/>
      <w:r>
        <w:rPr>
          <w:rFonts w:hint="default" w:ascii="Times New Roman" w:hAnsi="Times New Roman" w:cs="Times New Roman"/>
          <w:b/>
          <w:bCs/>
          <w:color w:val="auto"/>
          <w:szCs w:val="21"/>
          <w:highlight w:val="none"/>
        </w:rPr>
        <w:t>（6） 合营企业或联营企业发生的超额亏损</w:t>
      </w:r>
      <w:bookmarkEnd w:id="57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本期末累积未确认的损失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-60,288,312.69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1,727,067.37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-58,561,245.32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5" w:name="_Toc989378"/>
      <w:r>
        <w:rPr>
          <w:rFonts w:hint="default" w:ascii="Times New Roman" w:hAnsi="Times New Roman" w:cs="Times New Roman"/>
          <w:b/>
          <w:bCs/>
          <w:color w:val="auto"/>
          <w:szCs w:val="21"/>
          <w:highlight w:val="none"/>
        </w:rPr>
        <w:t>（7） 与合营企业投资相关的未确认承诺</w:t>
      </w:r>
      <w:bookmarkEnd w:id="575"/>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576" w:name="_Toc989379"/>
      <w:r>
        <w:rPr>
          <w:rFonts w:hint="default" w:ascii="Times New Roman" w:hAnsi="Times New Roman" w:cs="Times New Roman"/>
          <w:b/>
          <w:bCs/>
          <w:color w:val="auto"/>
          <w:szCs w:val="21"/>
          <w:highlight w:val="none"/>
        </w:rPr>
        <w:t>（8） 与合营企业或联营企业投资相关的或有负债</w:t>
      </w:r>
      <w:bookmarkEnd w:id="57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77" w:name="_Toc989380"/>
      <w:r>
        <w:rPr>
          <w:rFonts w:hint="default" w:ascii="Times New Roman" w:hAnsi="Times New Roman" w:cs="Times New Roman"/>
          <w:b/>
          <w:bCs/>
          <w:color w:val="auto"/>
          <w:szCs w:val="21"/>
          <w:highlight w:val="none"/>
        </w:rPr>
        <w:t>4、重要的共同经营</w:t>
      </w:r>
      <w:bookmarkEnd w:id="577"/>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7"/>
        <w:gridCol w:w="1606"/>
        <w:gridCol w:w="1606"/>
        <w:gridCol w:w="1606"/>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间接</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在共同经营中的持股比例或享有的份额不同于表决权比例的说明：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共同经营为单独主体的，分类为共同经营的依据：</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78" w:name="_Toc989381"/>
      <w:r>
        <w:rPr>
          <w:rFonts w:hint="default" w:ascii="Times New Roman" w:hAnsi="Times New Roman" w:cs="Times New Roman"/>
          <w:b/>
          <w:bCs/>
          <w:color w:val="auto"/>
          <w:szCs w:val="21"/>
          <w:highlight w:val="none"/>
        </w:rPr>
        <w:t>5、在未纳入合并财务报表范围的结构化主体中的权益</w:t>
      </w:r>
      <w:bookmarkEnd w:id="578"/>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未纳入合并财务报表范围的结构化主体的相关说明：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79" w:name="_Toc989382"/>
      <w:r>
        <w:rPr>
          <w:rFonts w:hint="default" w:ascii="Times New Roman" w:hAnsi="Times New Roman" w:cs="Times New Roman"/>
          <w:b/>
          <w:bCs/>
          <w:color w:val="auto"/>
          <w:szCs w:val="21"/>
          <w:highlight w:val="none"/>
        </w:rPr>
        <w:t>6、其他</w:t>
      </w:r>
      <w:bookmarkEnd w:id="579"/>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80" w:name="_Toc989383"/>
      <w:bookmarkStart w:id="581" w:name="_Toc3445"/>
      <w:r>
        <w:rPr>
          <w:rFonts w:hint="default" w:ascii="Times New Roman" w:hAnsi="Times New Roman" w:cs="Times New Roman"/>
          <w:b/>
          <w:bCs/>
          <w:color w:val="auto"/>
          <w:sz w:val="24"/>
          <w:szCs w:val="24"/>
          <w:highlight w:val="none"/>
        </w:rPr>
        <w:t>十一、政府补助</w:t>
      </w:r>
      <w:bookmarkEnd w:id="580"/>
      <w:bookmarkEnd w:id="581"/>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82" w:name="_Toc989384"/>
      <w:r>
        <w:rPr>
          <w:rFonts w:hint="default" w:ascii="Times New Roman" w:hAnsi="Times New Roman" w:cs="Times New Roman"/>
          <w:b/>
          <w:bCs/>
          <w:color w:val="auto"/>
          <w:szCs w:val="21"/>
          <w:highlight w:val="none"/>
        </w:rPr>
        <w:t>1、报告期末按应收金额确认的政府补助</w:t>
      </w:r>
      <w:bookmarkEnd w:id="58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未能在预计时点收到预计金额的政府补助的原因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83" w:name="_Toc989385"/>
      <w:r>
        <w:rPr>
          <w:rFonts w:hint="default" w:ascii="Times New Roman" w:hAnsi="Times New Roman" w:cs="Times New Roman"/>
          <w:b/>
          <w:bCs/>
          <w:color w:val="auto"/>
          <w:szCs w:val="21"/>
          <w:highlight w:val="none"/>
        </w:rPr>
        <w:t>2、涉及政府补助的负债项目</w:t>
      </w:r>
      <w:bookmarkEnd w:id="58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84" w:name="_Toc989386"/>
      <w:r>
        <w:rPr>
          <w:rFonts w:hint="default" w:ascii="Times New Roman" w:hAnsi="Times New Roman" w:cs="Times New Roman"/>
          <w:b/>
          <w:bCs/>
          <w:color w:val="auto"/>
          <w:szCs w:val="21"/>
          <w:highlight w:val="none"/>
        </w:rPr>
        <w:t>3、计入当期损益的政府补助</w:t>
      </w:r>
      <w:bookmarkEnd w:id="58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18,865,811.87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10,653,080.42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283,592.00</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pStyle w:val="8"/>
        <w:widowControl/>
        <w:spacing w:before="100" w:beforeAutospacing="0" w:after="10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报告期内，公司有关政府补助的信息详见本附注51、递延收益；67、其他收益；74、营业外收入。</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85" w:name="_Toc6976"/>
      <w:bookmarkStart w:id="586" w:name="_Toc989387"/>
      <w:r>
        <w:rPr>
          <w:rFonts w:hint="default" w:ascii="Times New Roman" w:hAnsi="Times New Roman" w:cs="Times New Roman"/>
          <w:b/>
          <w:bCs/>
          <w:color w:val="auto"/>
          <w:sz w:val="24"/>
          <w:szCs w:val="24"/>
          <w:highlight w:val="none"/>
        </w:rPr>
        <w:t>十二、与金融工具相关的风险</w:t>
      </w:r>
      <w:bookmarkEnd w:id="585"/>
      <w:bookmarkEnd w:id="58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87" w:name="_Toc989388"/>
      <w:r>
        <w:rPr>
          <w:rFonts w:hint="default" w:ascii="Times New Roman" w:hAnsi="Times New Roman" w:cs="Times New Roman"/>
          <w:b/>
          <w:bCs/>
          <w:color w:val="auto"/>
          <w:szCs w:val="21"/>
          <w:highlight w:val="none"/>
        </w:rPr>
        <w:t>1、金融工具产生的各类风险</w:t>
      </w:r>
      <w:bookmarkEnd w:id="587"/>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本公司在经营过程中面临各种金融风险：市场风险（包括外汇风险、利率风险和其他价格风险）信用风险和流动性风险。上述金融风险以及本公司为降低这些风险所采取的风险管理政策如下所述 ：</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由风险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1.市场风险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（1）外汇风险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外汇风险是指金融工具的公允价值或未来现金流量因外汇汇率变动而发生波动的风险。汇率风险主要源于以记账本位币之外的货币进行计价的金融工具。</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公司的主要经营业务位于中国湖北省内，基本全部以人民币结算，不存在重大汇率风险。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（2）利率风险－现金流量变动风险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利率风险是指金融工具的公允价值或未来现金流量因市场利率变动而发生波动的风险。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截至2024年12月31日，本公司面临的市场利率变动的风险主要与以浮动利率计息的银行借款有关。本公司借款利率稳定且相对较低，利率波动对公司借款利息影响较小</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（3）其他价格风险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其他价格风险是指金融工具的公允价值或未来现金流量因汇率风险和利率风险以外的市场价格变动而发生波动的风险。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本公司其他价格风险主要产生于各类权益工具投资，存在权益工具价格变动的风险。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2.信用风险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信用风险是指交易对手未能履行合同义务而导致本公司发生财务损失的风险。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本公司信用风险主要产生于货币资金、应收票据、应收账款、其他应收款等，于资产负债表日，本公司金融资产的账面价值已代表其最大信用风险敞口。</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本公司货币资金主要为存放于声誉良好并拥有较高信用评级的国有银行及国家能源集团财务公司，本公司认为其不存在重大的信用风险，几乎不会产生因银行违约而导致的重大损失。</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此外，对于应收票据、应收账款和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3.流动风险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流动性风险是指企业在履行以交付现金或其他金融资产的方式结算的义务时发生资金短缺的风险。</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的政策是确保拥有充足的现金以偿还到期债务。流动性风险由本公司的财务部门集中控制。财务部门通过监控现金余额、可随时变现的有价证券以及对未来12个月现金流量的滚动预测，确保公司在所有合理预测的情况下拥有充足的资金偿还债务。同时持续监控公司是否符合借款协议的规定，从主要金融机构获得提供足够备用资金的承诺，以满足短期和长期的资金需求。</w:t>
      </w:r>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本公司将银行借款作为主要资金来源。2024年12月31日，本公司尚未使用的银行借款额度为人民币506.63亿元（2023年12月31日：人民币545.59亿元）。</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88" w:name="_Toc989389"/>
      <w:r>
        <w:rPr>
          <w:rFonts w:hint="default" w:ascii="Times New Roman" w:hAnsi="Times New Roman" w:cs="Times New Roman"/>
          <w:b/>
          <w:bCs/>
          <w:color w:val="auto"/>
          <w:szCs w:val="21"/>
          <w:highlight w:val="none"/>
        </w:rPr>
        <w:t>2、套期</w:t>
      </w:r>
      <w:bookmarkEnd w:id="588"/>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589" w:name="_Toc989390"/>
      <w:r>
        <w:rPr>
          <w:rFonts w:hint="default" w:ascii="Times New Roman" w:hAnsi="Times New Roman" w:cs="Times New Roman"/>
          <w:b/>
          <w:bCs/>
          <w:color w:val="auto"/>
          <w:sz w:val="18"/>
          <w:szCs w:val="18"/>
          <w:highlight w:val="none"/>
        </w:rPr>
        <w:t>（1） 公司开展套期业务进行风险管理</w:t>
      </w:r>
      <w:bookmarkEnd w:id="58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590" w:name="_Toc989391"/>
      <w:r>
        <w:rPr>
          <w:rFonts w:hint="default" w:ascii="Times New Roman" w:hAnsi="Times New Roman" w:cs="Times New Roman"/>
          <w:b/>
          <w:bCs/>
          <w:color w:val="auto"/>
          <w:sz w:val="18"/>
          <w:szCs w:val="18"/>
          <w:highlight w:val="none"/>
        </w:rPr>
        <w:t>（2） 公司开展符合条件套期业务并应用套期会计</w:t>
      </w:r>
      <w:bookmarkEnd w:id="59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与被套期项目以及套期工具相关账面价值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已确认的被套期项目账面价值中所包含的被套期项目累计公允价值套期调整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套期有效性和套期无效部分来源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套期会计对公司的财务报表相关影响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套期风险类型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套期类别</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91" w:name="_Toc989392"/>
      <w:r>
        <w:rPr>
          <w:rFonts w:hint="default" w:ascii="Times New Roman" w:hAnsi="Times New Roman" w:cs="Times New Roman"/>
          <w:b/>
          <w:bCs/>
          <w:color w:val="auto"/>
          <w:sz w:val="18"/>
          <w:szCs w:val="18"/>
          <w:highlight w:val="none"/>
        </w:rPr>
        <w:t>（3） 公司开展套期业务进行风险管理、预期能实现风险管理目标但未应用套期会计</w:t>
      </w:r>
      <w:bookmarkEnd w:id="59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200" w:after="200" w:line="280" w:lineRule="exact"/>
        <w:jc w:val="left"/>
        <w:outlineLvl w:val="2"/>
        <w:rPr>
          <w:rFonts w:hint="default" w:ascii="Times New Roman" w:hAnsi="Times New Roman" w:cs="Times New Roman"/>
          <w:b/>
          <w:bCs/>
          <w:color w:val="auto"/>
          <w:szCs w:val="21"/>
          <w:highlight w:val="none"/>
        </w:rPr>
      </w:pPr>
      <w:bookmarkStart w:id="592" w:name="_Toc989393"/>
      <w:r>
        <w:rPr>
          <w:rFonts w:hint="default" w:ascii="Times New Roman" w:hAnsi="Times New Roman" w:cs="Times New Roman"/>
          <w:b/>
          <w:bCs/>
          <w:color w:val="auto"/>
          <w:szCs w:val="21"/>
          <w:highlight w:val="none"/>
        </w:rPr>
        <w:t>3、金融资产</w:t>
      </w:r>
      <w:bookmarkEnd w:id="592"/>
    </w:p>
    <w:p>
      <w:pPr>
        <w:keepNext/>
        <w:keepLines/>
        <w:spacing w:before="200" w:after="200" w:line="280" w:lineRule="exact"/>
        <w:jc w:val="left"/>
        <w:outlineLvl w:val="3"/>
        <w:rPr>
          <w:rFonts w:hint="default" w:ascii="Times New Roman" w:hAnsi="Times New Roman" w:cs="Times New Roman"/>
          <w:b/>
          <w:bCs/>
          <w:color w:val="auto"/>
          <w:sz w:val="18"/>
          <w:szCs w:val="18"/>
          <w:highlight w:val="none"/>
        </w:rPr>
      </w:pPr>
      <w:bookmarkStart w:id="593" w:name="_Toc989394"/>
      <w:r>
        <w:rPr>
          <w:rFonts w:hint="default" w:ascii="Times New Roman" w:hAnsi="Times New Roman" w:cs="Times New Roman"/>
          <w:b/>
          <w:bCs/>
          <w:color w:val="auto"/>
          <w:sz w:val="18"/>
          <w:szCs w:val="18"/>
          <w:highlight w:val="none"/>
        </w:rPr>
        <w:t>（1） 转移方式分类</w:t>
      </w:r>
      <w:bookmarkEnd w:id="593"/>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转移方式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已转移金融资产性质</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已转移金融资产金额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终止确认情况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终止确认情况的判断依据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1,300,772,027.70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已经转移了几乎所有的风险和报酬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背书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2,705,000.00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背书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已经转移了几乎所有的风险和报酬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1,303,477,027.70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94" w:name="_Toc989395"/>
      <w:r>
        <w:rPr>
          <w:rFonts w:hint="default" w:ascii="Times New Roman" w:hAnsi="Times New Roman" w:cs="Times New Roman"/>
          <w:b/>
          <w:bCs/>
          <w:color w:val="auto"/>
          <w:sz w:val="18"/>
          <w:szCs w:val="18"/>
          <w:highlight w:val="none"/>
        </w:rPr>
        <w:t>（2） 因转移而终止确认的金融资产</w:t>
      </w:r>
      <w:bookmarkEnd w:id="59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金融资产转移的方式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终止确认的金融资产金额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与终止确认相关的利得或损失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贴现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1,300,772,027.70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背书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2,705,000.00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1,303,477,027.70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150,450.00</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595" w:name="_Toc989396"/>
      <w:r>
        <w:rPr>
          <w:rFonts w:hint="default" w:ascii="Times New Roman" w:hAnsi="Times New Roman" w:cs="Times New Roman"/>
          <w:b/>
          <w:bCs/>
          <w:color w:val="auto"/>
          <w:sz w:val="18"/>
          <w:szCs w:val="18"/>
          <w:highlight w:val="none"/>
        </w:rPr>
        <w:t>（3） 继续涉入的资产转移金融资产</w:t>
      </w:r>
      <w:bookmarkEnd w:id="59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596" w:name="_Toc13866"/>
      <w:bookmarkStart w:id="597" w:name="_Toc989397"/>
      <w:r>
        <w:rPr>
          <w:rFonts w:hint="default" w:ascii="Times New Roman" w:hAnsi="Times New Roman" w:cs="Times New Roman"/>
          <w:b/>
          <w:bCs/>
          <w:color w:val="auto"/>
          <w:sz w:val="24"/>
          <w:szCs w:val="24"/>
          <w:highlight w:val="none"/>
        </w:rPr>
        <w:t>十三、公允价值的披露</w:t>
      </w:r>
      <w:bookmarkEnd w:id="596"/>
      <w:bookmarkEnd w:id="597"/>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98" w:name="_Toc989398"/>
      <w:r>
        <w:rPr>
          <w:rFonts w:hint="default" w:ascii="Times New Roman" w:hAnsi="Times New Roman" w:cs="Times New Roman"/>
          <w:b/>
          <w:bCs/>
          <w:color w:val="auto"/>
          <w:szCs w:val="21"/>
          <w:highlight w:val="none"/>
        </w:rPr>
        <w:t>1、以公允价值计量的资产和负债的期末公允价值</w:t>
      </w:r>
      <w:bookmarkEnd w:id="59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47,434,417.62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599" w:name="_Toc989399"/>
      <w:r>
        <w:rPr>
          <w:rFonts w:hint="default" w:ascii="Times New Roman" w:hAnsi="Times New Roman" w:cs="Times New Roman"/>
          <w:b/>
          <w:bCs/>
          <w:color w:val="auto"/>
          <w:szCs w:val="21"/>
          <w:highlight w:val="none"/>
        </w:rPr>
        <w:t>2、持续和非持续第一层次公允价值计量项目市价的确定依据</w:t>
      </w:r>
      <w:bookmarkEnd w:id="599"/>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第一层次输入值是在计量日能够取得的相同资产或负债在活跃市场上未经调整的报价。</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0" w:name="_Toc989400"/>
      <w:r>
        <w:rPr>
          <w:rFonts w:hint="default" w:ascii="Times New Roman" w:hAnsi="Times New Roman" w:cs="Times New Roman"/>
          <w:b/>
          <w:bCs/>
          <w:color w:val="auto"/>
          <w:szCs w:val="21"/>
          <w:highlight w:val="none"/>
        </w:rPr>
        <w:t>3、持续和非持续第二层次公允价值计量项目，采用的估值技术和重要参数的定性及定量信息</w:t>
      </w:r>
      <w:bookmarkEnd w:id="600"/>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第二层次输入值是除第一层次输入值外相关资产或负债直接或间接可观察的输入值。</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1" w:name="_Toc989401"/>
      <w:r>
        <w:rPr>
          <w:rFonts w:hint="default" w:ascii="Times New Roman" w:hAnsi="Times New Roman" w:cs="Times New Roman"/>
          <w:b/>
          <w:bCs/>
          <w:color w:val="auto"/>
          <w:szCs w:val="21"/>
          <w:highlight w:val="none"/>
        </w:rPr>
        <w:t>4、持续和非持续第三层次公允价值计量项目，采用的估值技术和重要参数的定性及定量信息</w:t>
      </w:r>
      <w:bookmarkEnd w:id="601"/>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由于本公司所持有的其他权益工具投资不存在活跃的交易市场，因此在报告期末会聘请专门的评估团队对持续和非持续的第三层次公允价值计量的项目进行估值，所使用的估值模型主要为市场可比公司模型及资产基础模型等。估值技术的输入值主要包括处于同一行业的上市公司的公允市场价值、比率乘数、不可流通折扣率，及合理评估各项资产负债的公允价值等。</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2" w:name="_Toc989402"/>
      <w:r>
        <w:rPr>
          <w:rFonts w:hint="default" w:ascii="Times New Roman" w:hAnsi="Times New Roman" w:cs="Times New Roman"/>
          <w:b/>
          <w:bCs/>
          <w:color w:val="auto"/>
          <w:szCs w:val="21"/>
          <w:highlight w:val="none"/>
        </w:rPr>
        <w:t>5、持续的第三层次公允价值计量项目，期初与期末账面价值间的调节信息及不可观察参数敏感性分析</w:t>
      </w:r>
      <w:bookmarkEnd w:id="602"/>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第三层次输入值是相关资产或负债的不可观察输入值。</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3" w:name="_Toc989403"/>
      <w:r>
        <w:rPr>
          <w:rFonts w:hint="default" w:ascii="Times New Roman" w:hAnsi="Times New Roman" w:cs="Times New Roman"/>
          <w:b/>
          <w:bCs/>
          <w:color w:val="auto"/>
          <w:szCs w:val="21"/>
          <w:highlight w:val="none"/>
        </w:rPr>
        <w:t>6、持续的公允价值计量项目，本期内发生各层级之间转换的，转换的原因及确定转换时点的政策</w:t>
      </w:r>
      <w:bookmarkEnd w:id="603"/>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公允价值计量结果所属的层次，由对公允价值计量整体而言具有重要意义的输入值所属的最低层次决定。</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4" w:name="_Toc989404"/>
      <w:r>
        <w:rPr>
          <w:rFonts w:hint="default" w:ascii="Times New Roman" w:hAnsi="Times New Roman" w:cs="Times New Roman"/>
          <w:b/>
          <w:bCs/>
          <w:color w:val="auto"/>
          <w:szCs w:val="21"/>
          <w:highlight w:val="none"/>
        </w:rPr>
        <w:t>7、本期内发生的估值技术变更及变更原因</w:t>
      </w:r>
      <w:bookmarkEnd w:id="60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5" w:name="_Toc989405"/>
      <w:r>
        <w:rPr>
          <w:rFonts w:hint="default" w:ascii="Times New Roman" w:hAnsi="Times New Roman" w:cs="Times New Roman"/>
          <w:b/>
          <w:bCs/>
          <w:color w:val="auto"/>
          <w:szCs w:val="21"/>
          <w:highlight w:val="none"/>
        </w:rPr>
        <w:t>8、不以公允价值计量的金融资产和金融负债的公允价值情况</w:t>
      </w:r>
      <w:bookmarkEnd w:id="605"/>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6" w:name="_Toc989406"/>
      <w:r>
        <w:rPr>
          <w:rFonts w:hint="default" w:ascii="Times New Roman" w:hAnsi="Times New Roman" w:cs="Times New Roman"/>
          <w:b/>
          <w:bCs/>
          <w:color w:val="auto"/>
          <w:szCs w:val="21"/>
          <w:highlight w:val="none"/>
        </w:rPr>
        <w:t>9、其他</w:t>
      </w:r>
      <w:bookmarkEnd w:id="606"/>
    </w:p>
    <w:p>
      <w:pPr>
        <w:keepNext/>
        <w:keepLines/>
        <w:spacing w:before="220" w:after="220" w:line="320" w:lineRule="exact"/>
        <w:jc w:val="left"/>
        <w:outlineLvl w:val="1"/>
        <w:rPr>
          <w:rFonts w:hint="default" w:ascii="Times New Roman" w:hAnsi="Times New Roman" w:cs="Times New Roman"/>
          <w:b/>
          <w:bCs/>
          <w:color w:val="auto"/>
          <w:sz w:val="24"/>
          <w:szCs w:val="24"/>
          <w:highlight w:val="none"/>
        </w:rPr>
      </w:pPr>
      <w:bookmarkStart w:id="607" w:name="_Toc13238"/>
      <w:bookmarkStart w:id="608" w:name="_Toc989407"/>
      <w:r>
        <w:rPr>
          <w:rFonts w:hint="default" w:ascii="Times New Roman" w:hAnsi="Times New Roman" w:cs="Times New Roman"/>
          <w:b/>
          <w:bCs/>
          <w:color w:val="auto"/>
          <w:sz w:val="24"/>
          <w:szCs w:val="24"/>
          <w:highlight w:val="none"/>
        </w:rPr>
        <w:t>十四、关联方及关联交易</w:t>
      </w:r>
      <w:bookmarkEnd w:id="607"/>
      <w:bookmarkEnd w:id="608"/>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09" w:name="_Toc989408"/>
      <w:r>
        <w:rPr>
          <w:rFonts w:hint="default" w:ascii="Times New Roman" w:hAnsi="Times New Roman" w:cs="Times New Roman"/>
          <w:b/>
          <w:bCs/>
          <w:color w:val="auto"/>
          <w:szCs w:val="21"/>
          <w:highlight w:val="none"/>
        </w:rPr>
        <w:t>1、本企业的母公司情况</w:t>
      </w:r>
      <w:bookmarkEnd w:id="60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电源开发投资建设经营和管理、电力生产和销售、煤炭开发及销售、港口及运输相关业务、化工产品生产与销售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13,209,466.11498万元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59.62%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59.62%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本企业的母公司情况的说明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本企业最终控制方是国务院国有资产监督管理委员会。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10" w:name="_Toc989409"/>
      <w:r>
        <w:rPr>
          <w:rFonts w:hint="default" w:ascii="Times New Roman" w:hAnsi="Times New Roman" w:cs="Times New Roman"/>
          <w:b/>
          <w:bCs/>
          <w:color w:val="auto"/>
          <w:szCs w:val="21"/>
          <w:highlight w:val="none"/>
        </w:rPr>
        <w:t>2、本企业的子公司情况</w:t>
      </w:r>
      <w:bookmarkEnd w:id="61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本企业子公司的情况详见附注十、在其他主体中的权益。</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11" w:name="_Toc989410"/>
      <w:r>
        <w:rPr>
          <w:rFonts w:hint="default" w:ascii="Times New Roman" w:hAnsi="Times New Roman" w:cs="Times New Roman"/>
          <w:b/>
          <w:bCs/>
          <w:color w:val="auto"/>
          <w:szCs w:val="21"/>
          <w:highlight w:val="none"/>
        </w:rPr>
        <w:t>3、本企业合营和联营企业情况</w:t>
      </w:r>
      <w:bookmarkEnd w:id="61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本企业重要的合营或联营企业详见附注十、在其他主体中的权益。</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本期与本公司发生关联方交易，或前期与本公司发生关联方交易形成余额的其他合营或联营企业情况如下：</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湖北咸丰朝阳寺电业有限责任公司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湖北鹤峰桃花山水电有限责任公司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湖北省巴东县沿渡河电业发展有限公司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国电大渡河（咸丰）小河水电有限公司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联营企业</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12" w:name="_Toc989411"/>
      <w:r>
        <w:rPr>
          <w:rFonts w:hint="default" w:ascii="Times New Roman" w:hAnsi="Times New Roman" w:cs="Times New Roman"/>
          <w:b/>
          <w:bCs/>
          <w:color w:val="auto"/>
          <w:szCs w:val="21"/>
          <w:highlight w:val="none"/>
        </w:rPr>
        <w:t>4、其他关联方情况</w:t>
      </w:r>
      <w:bookmarkEnd w:id="612"/>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北京国能龙威发电技术有限公司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国电环境保护研究院有限公司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国电联合动力技术有限公司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国电物流有限公司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国华（湖北）新能源有限公司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国华（江苏）风电有限公司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国华（虞城）新能源有限责任公司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国家能源集团宝庆发电有限公司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国家能源集团传媒中心有限公司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国家能源集团电子商务有限公司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国家能源集团共享服务中心有限公司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国家能源集团国际工程咨询有限公司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国家能源集团河南电力有限公司焦作电厂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国家能源集团江西电力有限公司万安水力发电厂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国家能源集团科学技术研究院有限公司成都分公司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国家能源集团宁夏煤业有限责任公司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国家能源集团上海能源销售有限公司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国家能源集团乌海能源有限责任公司老石旦煤矿</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国家能源集团乌海能源有限责任公司骆驼山洗煤厂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国家能源集团物资有限公司工程监理中心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国家能源集团新疆能源化工有限公司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国家能源集团新疆能源有限责任公司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国家能源集团新能源技术研究院有限公司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国家能源集团永州发电有限公司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国家能源集团岳阳发电有限公司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国家能源集团置业有限公司北京昌平中心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国家能源集团重庆电力有限公司重庆发电厂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国家能源集团资产管理有限公司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国能（北京）国际经贸有限公司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国能（北京）商务网络有限公司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国能（北京）商业保理有限公司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国能（南京）水务环保科技有限公司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国能（绥中）发电有限责任公司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国能（武汉）航运有限公司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国能（肇庆）热电有限公司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国能宝清煤电化有限公司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国能宝清煤电化有限公司朝阳露天煤矿</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国能保险经纪（北京）有限公司武汉分公司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国能北电胜利能源有限公司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国能大渡河（咸丰）小河水电有限公司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国能大渡河大数据服务有限公司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国能大渡河陡岭子水电有限公司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国能大渡河堵河水电有限公司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国能大渡河老渡口水电有限公司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国能大渡河新能源投资有限公司富水水力发电厂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国能大渡河新能源投资有限公司南河水力发电厂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国能电力工程管理有限公司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国能丰城发电有限公司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国能锅炉压力容器检验有限公司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国能黄金埠发电有限公司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国能江西新能源产业有限公司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国能节能技术有限公司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国能九江发电有限公司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国能科慧（北京）实业有限公司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国能龙源博奇环保科技（汉川）有限公司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国能龙源催化剂江苏有限公司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国能龙源电力技术工程有限责任公司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国能龙源电气有限公司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国能龙源环保有限公司荆州分公司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国能龙源蓝天节能技术有限公司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国能龙源生态科技（武汉）有限公司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国能南京电力试验研究有限公司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国能南京煤炭质量监督检验有限公司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国能宁夏煤业报业有限责任公司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国能宁夏能源销售有限公司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国能神华九江发电有限责任公司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国能数智科技开发（北京）有限公司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国能水务环保有限公司南京分公司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国能思达科技有限公司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国能乌海能源黄白茨矿业有限责任公司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国能乌海能源五虎山矿业有限责任公司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国能物资海南有限公司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国能销售集团有限公司西安分公司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国能新朔铁路有限责任公司大准铁路分公司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国能新朔铁路有限责任公司综合服务分公司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国能新朔准池铁路（山西）有限责任公司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国能新准铁路有限责任公司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国能信控互联技术（河北）有限公司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国能信息技术有限公司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国能阳宗海发电有限公司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国能易购（北京）科技有限公司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国能智深控制技术有限公司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国能重庆风电开发有限公司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国能重庆万州电力有限责任公司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国网能源和丰煤电有限公司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湖北龙源新能源有限公司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江苏龙源风电技术培训有限公司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龙源（北京）碳资产管理技术有限公司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龙源（北京）新能源工程技术有限公司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龙源（伊春）风电技术服务有限公司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龙源保康风力发电有限公司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内蒙古阿拉善盟天荣煤炭有限责任公司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内蒙古蒙东能源有限公司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瑞泰人寿保险有限公司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瑞泰人寿保险有限公司湖北分公司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控股股东控制的法人的联营企业的分支机构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神华巴彦淖尔能源有限责任公司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神华煤炭运销有限公司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神华培训中心有限公司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神华神东电力有限责任公司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随州国能龙源环保科技有限公司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乌海市公乌素煤业有限责任公司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长江财产保险股份有限公司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长江财产保险股份有限公司武汉分公司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控股股东的联营企业的分支机构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长沙能发新能源有限公司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控股股东控制的法人</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13" w:name="_Toc989412"/>
      <w:r>
        <w:rPr>
          <w:rFonts w:hint="default" w:ascii="Times New Roman" w:hAnsi="Times New Roman" w:cs="Times New Roman"/>
          <w:b/>
          <w:bCs/>
          <w:color w:val="auto"/>
          <w:szCs w:val="21"/>
          <w:highlight w:val="none"/>
        </w:rPr>
        <w:t>5、关联交易情况</w:t>
      </w:r>
      <w:bookmarkEnd w:id="613"/>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14" w:name="_Toc989413"/>
      <w:r>
        <w:rPr>
          <w:rFonts w:hint="default" w:ascii="Times New Roman" w:hAnsi="Times New Roman" w:cs="Times New Roman"/>
          <w:b/>
          <w:bCs/>
          <w:color w:val="auto"/>
          <w:szCs w:val="21"/>
          <w:highlight w:val="none"/>
        </w:rPr>
        <w:t>（1） 购销商品、提供和接受劳务的关联交易</w:t>
      </w:r>
      <w:bookmarkEnd w:id="61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采购商品/接受劳务情况表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获批的交易额度</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是否超过交易额度</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国电环境保护研究院有限公司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4,429,256.96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4,179,245.27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eastAsia="宋体" w:cs="Times New Roman"/>
                <w:color w:val="auto"/>
                <w:sz w:val="18"/>
                <w:szCs w:val="18"/>
                <w:highlight w:val="none"/>
                <w:lang w:val="en-US" w:eastAsia="zh-CN" w:bidi="ar-SA"/>
              </w:rPr>
            </w:pPr>
            <w:r>
              <w:rPr>
                <w:rFonts w:hint="default"/>
                <w:color w:val="auto"/>
                <w:sz w:val="18"/>
                <w:szCs w:val="18"/>
                <w:highlight w:val="none"/>
              </w:rPr>
              <w:t>-33,405.43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13,787,524.90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国电武汉燃料有限公司沙市分公司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3,745,698.45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4,382,463.28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国家能源集团电子商务有限公司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858,807.52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587,735.85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20,957,547.19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21,965,566.05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1,596,226.41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471,698.11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国家能源集团科学技术研究院有限公司成都分公司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426,415.10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356,698.11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11,880.00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74,433.97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国家能源集团物资有限公司工程监理中心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611,320.75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7,138,679.06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1,067,636,957.98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1,038,547,905.55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国能锅炉压力容器检验有限公司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4,471,698.12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8,596,226.41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25,279,243.17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13,309,256.18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国能水务环保有限公司南京分公司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87,811,524.85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64,183,488.30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国能龙源电气有限公司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570,796.46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548,672.57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国能南京电力试验研究有限公司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566,037.74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965,849.07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国能南京煤炭质量监督检验有限公司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国能宁夏煤业报业有限责任公司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176,504.58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83,981.65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国能思达科技有限公司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787,610.62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2,209,901.48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6,366,788,175.65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4,917,902,101.66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国能销售集团有限公司西安分公司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606,609,372.46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1,146,222,356.84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37,564,972.23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44,892,710.83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国能信息技术有限公司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21,003,894.33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59,589,680.02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58,162,133.18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江苏龙源风电技术培训有限公司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144,122.58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龙源（北京）碳资产管理技术有限公司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1,886,792.46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1,839,622.61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41,095,663.88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61,891,711.67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瑞泰人寿保险有限公司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3,754,980.86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3,827,732.57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长江财产保险股份有限公司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831,873.91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1,474,940.37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北京国能龙威发电技术有限公司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51,806,298.30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7,164,083.73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5,048,978.53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国家能源集团国际工程咨询有限公司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7,040,761.31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6,251,427.82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1,502,413.26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1,017,535.57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国家能源投资集团有限责任公司煤炭经营分公司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1,077,049,005.09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1,283,701,493.17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国能龙源催化剂江苏有限公司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7,247,736.85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9,221,006.40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12,208,692.21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国能龙源蓝天节能技术有限公司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1,629,863.40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国能信控互联技术（河北）有限公司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839,601.77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国能（武汉）航运有限公司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218,916,195.58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89,153,560.82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1,085,094.33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国家能源集团上海能源销售有限公司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6,603.77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国家能源集团新疆能源化工有限公司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76,344,015.82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55,709,785.03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国家能源集团资产管理有限公司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158,391.51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国能（北京）国际经贸有限公司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国能（北京）商业保理有限公司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552,814.44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561,025.00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国能科慧（北京）实业有限公司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55,226.61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7,833.96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6,178,862.26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5,764,512.61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龙源（北京）新能源工程技术有限公司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502,641.50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1,257,169.81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52,658,455.06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国家能源集团河南电力有限公司焦作电厂</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16,981.14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国家能源集团宁夏煤业有限责任公司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3,027.52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国能大渡河大数据服务有限公司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6,489,432.50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国能物资海南有限公司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308,820.88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39,899,071.02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国家能源投资集团有限责任公司电力营销分公司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509,479.25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国家能源集团传媒中心有限公司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159,779.83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国能阳宗海发电有限公司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80,660.38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龙源（伊春）风电技术服务有限公司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16,139.63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国能（南京）水务环保科技有限公司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1,338,018.87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国能电力工程管理有限公司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1,981,132.07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神华煤炭运销有限公司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177,716,485.06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国能（绥中）发电有限责任公司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12,264.14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国能宁夏能源销售有限公司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39,622.63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国家能源集团新能源技术研究院有限公司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5,566,037.74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湖北咸丰朝阳寺电业有限责任公司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28,571.43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否</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出售商品/提供劳务情况表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609,444.31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497,238.13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791,437.01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763,642.31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1,116,951.23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1,020,628.77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国华（江苏）风电有限公司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156,580.18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国华（虞城）新能源有限责任公司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462,731.07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国家能源集团宝庆发电有限公司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75,566.04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154,528.30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国家能源集团江西电力有限公司万安水力发电厂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377.36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74,339.63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1,538,603.95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1,360,714.89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国家能源集团宁夏煤业有限责任公司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1,261,509.44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国家能源集团乌海能源有限责任公司老石旦煤矿</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465,743.40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国家能源集团乌海能源有限责任公司骆驼山洗煤厂</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134,905.66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2,138,479.11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1,969,351.34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国家能源集团永州发电有限公司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79,386.80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68,679.25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国家能源集团岳阳发电有限公司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169,905.67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446,415.09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国家能源集团重庆电力有限公司重庆发电厂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707.55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120,188.68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国能（肇庆）热电有限公司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754,716.98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国能宝清煤电化有限公司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62,931.23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413,257.85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417,397.30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国能北电胜利能源有限公司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193,018.87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国能大渡河（咸丰）小河水电有限公司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310,937.74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461,679.20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国能大渡河陡岭子水电有限公司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69,595.14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52,547.17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国能大渡河堵河水电有限公司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72,749.28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57,452.83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国能大渡河老渡口水电有限公司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187,630.66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252,954.87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国能大渡河新能源投资有限公司富水水力发电厂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80,741.83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32,830.20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国能大渡河新能源投资有限公司南河水力发电厂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75,939.92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27,830.18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国能丰城发电有限公司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68,679.25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国能黄金埠发电有限公司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754.72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国能江西新能源产业有限公司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754.72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国能九江发电有限公司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707.55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188,867.92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85,958,512.69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86,941,803.21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29,306,369.51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5,829,226.51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国能龙源生态科技（武汉）有限公司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13,882,909.18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5,206,203.79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国能神华九江发电有限责任公司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707.55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549,433.96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国能乌海能源黄白茨矿业有限责任公司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287,962.26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国能乌海能源五虎山矿业有限责任公司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447,641.51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754,700.54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1,509,418.88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52,809.44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国能新朔铁路有限责任公司大准铁路分公司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6,071,061.32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国能新朔铁路有限责任公司综合服务分公司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6,573.58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国能新朔准池铁路（山西）有限责任公司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2,397,862.27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国能新准铁路有限责任公司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481,061.32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35,906.50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25,820.15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国能重庆风电开发有限公司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5,283.02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137,358.49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国能重庆万州电力有限责任公司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国网能源和丰煤电有限公司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154,433.96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671,880.15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530,790.74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704,867.07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721,941.37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内蒙古阿拉善盟天荣煤炭有限责任公司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15,820.75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内蒙古蒙东能源有限公司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1,041,415.09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神华巴彦淖尔能源有限责任公司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3,505,105.66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21,282,691.83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3,930,321.36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乌海市公乌素煤业有限责任公司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410,432.08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196,335.76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172,300.74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长江财产保险股份有限公司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1,054.72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长沙能发新能源有限公司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78,396.23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387,641.50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国能宝清煤电化有限公司朝阳露天煤矿</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其他关联方</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1,607,453.14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购销商品、提供和接受劳务的关联交易说明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15" w:name="_Toc989414"/>
      <w:r>
        <w:rPr>
          <w:rFonts w:hint="default" w:ascii="Times New Roman" w:hAnsi="Times New Roman" w:cs="Times New Roman"/>
          <w:b/>
          <w:bCs/>
          <w:color w:val="auto"/>
          <w:szCs w:val="21"/>
          <w:highlight w:val="none"/>
        </w:rPr>
        <w:t>（2） 关联受托管理/承包及委托管理/出包情况</w:t>
      </w:r>
      <w:bookmarkEnd w:id="615"/>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本公司受托管理/承包情况表：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本期确认的托管收益/承包收益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国能长源荆州热电有限公司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国电武汉燃料有限公司沙市分公司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2023年01月01日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2024年12月31日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393,113.21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国能大渡河堵河水电有限公司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94,339.62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国能大渡河（咸丰）小河水电有限公司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47,169.81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国能大渡河陡岭子水电有限公司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94,339.62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国能大渡河老渡口水电有限公司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188,679.25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国能大渡河新能源投资有限公司富水水力发电厂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47,169.81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国能大渡河新能源投资有限公司南河水力发电厂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2025年06月08日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47,169.81</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关联托管/承包情况说明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本公司委托管理/出包情况表：</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本期确认的托管费/出包费</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关联管理/出包情况说明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16" w:name="_Toc989415"/>
      <w:r>
        <w:rPr>
          <w:rFonts w:hint="default" w:ascii="Times New Roman" w:hAnsi="Times New Roman" w:cs="Times New Roman"/>
          <w:b/>
          <w:bCs/>
          <w:color w:val="auto"/>
          <w:szCs w:val="21"/>
          <w:highlight w:val="none"/>
        </w:rPr>
        <w:t>（3） 关联租赁情况</w:t>
      </w:r>
      <w:bookmarkEnd w:id="616"/>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本公司作为出租方：</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910,696.23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978,310.40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1,440,296.24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1,384,862.40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905,862.47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871,411.48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2,853,888.72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2,825,954.60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942,830.91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906,973.98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605,840.70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582,523.20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252,921.26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243,186.97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1,440,296.23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长江财产保险股份有限公司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9,523.81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国华（虞城）新能源有限责任公司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980,944.20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73,388.11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70,563.66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国能大渡河陡岭子水电有限公司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15,585.70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国能大渡河堵河水电有限公司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设备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11,051.16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w:t>
            </w:r>
          </w:p>
        </w:tc>
      </w:tr>
    </w:tbl>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本公司作为承租方：</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4"/>
        <w:gridCol w:w="804"/>
        <w:gridCol w:w="804"/>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土地</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3,364,000.00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720,183.49</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212,966.47</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396,926.70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7,266,042.00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7,442,102.78</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关联租赁情况说明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17" w:name="_Toc989416"/>
      <w:r>
        <w:rPr>
          <w:rFonts w:hint="default" w:ascii="Times New Roman" w:hAnsi="Times New Roman" w:cs="Times New Roman"/>
          <w:b/>
          <w:bCs/>
          <w:color w:val="auto"/>
          <w:szCs w:val="21"/>
          <w:highlight w:val="none"/>
        </w:rPr>
        <w:t>（4） 关联担保情况</w:t>
      </w:r>
      <w:bookmarkEnd w:id="61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本公司作为担保方</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担保是否已经履行完毕</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本公司作为被担保方</w:t>
      </w: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担保是否已经履行完毕</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关联担保情况说明</w:t>
      </w:r>
    </w:p>
    <w:p>
      <w:pPr>
        <w:pStyle w:val="8"/>
        <w:widowControl/>
        <w:spacing w:beforeAutospacing="0" w:afterAutospacing="0" w:line="400" w:lineRule="atLeast"/>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截至2024年12月31日，本公司不存在对外担保及被担保情况。</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18" w:name="_Toc989417"/>
      <w:r>
        <w:rPr>
          <w:rFonts w:hint="default" w:ascii="Times New Roman" w:hAnsi="Times New Roman" w:cs="Times New Roman"/>
          <w:b/>
          <w:bCs/>
          <w:color w:val="auto"/>
          <w:szCs w:val="21"/>
          <w:highlight w:val="none"/>
        </w:rPr>
        <w:t>（5） 关联方资金拆借</w:t>
      </w:r>
      <w:bookmarkEnd w:id="61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拆出</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19" w:name="_Toc989418"/>
      <w:r>
        <w:rPr>
          <w:rFonts w:hint="default" w:ascii="Times New Roman" w:hAnsi="Times New Roman" w:cs="Times New Roman"/>
          <w:b/>
          <w:bCs/>
          <w:color w:val="auto"/>
          <w:szCs w:val="21"/>
          <w:highlight w:val="none"/>
        </w:rPr>
        <w:t>（6） 关联方资产转让、债务重组情况</w:t>
      </w:r>
      <w:bookmarkEnd w:id="61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购买固定资产</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right"/>
              <w:rPr>
                <w:rFonts w:hint="default" w:ascii="Times New Roman" w:hAnsi="Times New Roman" w:cs="Times New Roman"/>
                <w:color w:val="auto"/>
                <w:sz w:val="18"/>
                <w:szCs w:val="18"/>
                <w:highlight w:val="none"/>
              </w:rPr>
            </w:pPr>
            <w:r>
              <w:rPr>
                <w:rFonts w:hint="default"/>
                <w:color w:val="auto"/>
                <w:sz w:val="18"/>
                <w:szCs w:val="18"/>
                <w:highlight w:val="none"/>
              </w:rPr>
              <w:t>90,415,587.00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hint="default" w:ascii="Times New Roman" w:hAnsi="Times New Roman"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20" w:name="_Toc989419"/>
      <w:r>
        <w:rPr>
          <w:rFonts w:hint="default" w:ascii="Times New Roman" w:hAnsi="Times New Roman" w:cs="Times New Roman"/>
          <w:b/>
          <w:bCs/>
          <w:color w:val="auto"/>
          <w:szCs w:val="21"/>
          <w:highlight w:val="none"/>
        </w:rPr>
        <w:t>（7） 关键管理人员报酬</w:t>
      </w:r>
      <w:bookmarkEnd w:id="62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关键管理人员报酬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7,953,532.00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7,980,200.00</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21" w:name="_Toc989420"/>
      <w:r>
        <w:rPr>
          <w:rFonts w:hint="default" w:ascii="Times New Roman" w:hAnsi="Times New Roman" w:cs="Times New Roman"/>
          <w:b/>
          <w:bCs/>
          <w:color w:val="auto"/>
          <w:szCs w:val="21"/>
          <w:highlight w:val="none"/>
        </w:rPr>
        <w:t>（8） 其他关联交易</w:t>
      </w:r>
      <w:bookmarkEnd w:id="621"/>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22" w:name="_Toc989421"/>
      <w:r>
        <w:rPr>
          <w:rFonts w:hint="default" w:ascii="Times New Roman" w:hAnsi="Times New Roman" w:cs="Times New Roman"/>
          <w:b/>
          <w:bCs/>
          <w:color w:val="auto"/>
          <w:szCs w:val="21"/>
          <w:highlight w:val="none"/>
        </w:rPr>
        <w:t>6、关联方应收应付款项</w:t>
      </w:r>
      <w:bookmarkEnd w:id="622"/>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23" w:name="_Toc989422"/>
      <w:r>
        <w:rPr>
          <w:rFonts w:hint="default" w:ascii="Times New Roman" w:hAnsi="Times New Roman" w:cs="Times New Roman"/>
          <w:b/>
          <w:bCs/>
          <w:color w:val="auto"/>
          <w:szCs w:val="21"/>
          <w:highlight w:val="none"/>
        </w:rPr>
        <w:t>（1） 应收项目</w:t>
      </w:r>
      <w:bookmarkEnd w:id="62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6"/>
        <w:gridCol w:w="1606"/>
        <w:gridCol w:w="1607"/>
        <w:gridCol w:w="1606"/>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货币资金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160,246,092.12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606,964,761.40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葛洲坝汉川汉电水泥有限公司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675,015.60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40,500.94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1,169,333.66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70,160.02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6,027,753.06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6,587,025.95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2,092,352.00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2,140,306.68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随州国能龙源环保科技有限公司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23,999,502.74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4,434,210.44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17,510,832.01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7,716,916.28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国家能源集团宁夏煤业有限责任公司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1,108,575.00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国家能源集团乌海能源有限责任公司老石旦煤矿</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493,688.00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国家能源集团乌海能源有限责任公司骆驼山洗煤厂</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国能乌海能源黄白茨矿业有限责任公司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305,240.00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国能乌海能源五虎山矿业有限责任公司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40,378.00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国能新朔铁路有限责任公司大准铁路分公司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6,435,325.00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国能新朔铁路有限责任公司综合服务分公司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6,968.00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国能新朔准池铁路（山西）有限责任公司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2,541,734.00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国能新准铁路有限责任公司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509,925.00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内蒙古阿拉善盟天荣煤炭有限责任公司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16,770.00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乌海市公乌素煤业有限责任公司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435,058.00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3,767,840.94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3,348,390.01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国家能源集团新疆能源有限责任公司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17,150,986.01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4,072,901.04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国能（北京）商业保理有限公司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44,753.33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106,938,192.15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368,240,164.50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45,728,560.28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114,241,584.30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瑞泰人寿保险有限公司湖北分公司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208,282.85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221,859.00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6,700.15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国家能源集团传媒中心有限公司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131,095.00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国家能源投资集团有限责任公司煤炭经营分公司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长江财产保险股份有限公司武汉分公司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188,679.24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226,415.11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禹州市安兴煤业有限公司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5,039,516.14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禹州市兴华煤业有限公司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国能水务环保有限公司南京分公司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6,514.56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427,720.17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365,793.21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国能大渡河老渡口水电有限公司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1,162,218.53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国能大渡河（咸丰）小河水电有限公司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652,432.48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国电物流有限公司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59,356.00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938,333.33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18,197,000.00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324,830,688.66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861,063,020.24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17,320,311.00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2,999,710.00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1,078,316,254.21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290,168,175.63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2,297,458,964.60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292,197,834.71</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24" w:name="_Toc989423"/>
      <w:r>
        <w:rPr>
          <w:rFonts w:hint="default" w:ascii="Times New Roman" w:hAnsi="Times New Roman" w:cs="Times New Roman"/>
          <w:b/>
          <w:bCs/>
          <w:color w:val="auto"/>
          <w:szCs w:val="21"/>
          <w:highlight w:val="none"/>
        </w:rPr>
        <w:t>（2） 应付项目</w:t>
      </w:r>
      <w:bookmarkEnd w:id="62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国能（北京）商业保理有限公司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1,672,043,152.29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3,697,774,520.85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北京国能龙威发电技术有限公司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5,154,500.00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国电环境保护研究院有限公司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3,807,489.64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国电武汉燃料有限公司沙市分公司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3,304,053.70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国家能源集团国际工程咨询有限公司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2,351,275.34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2,126,683.34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528,000.00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443,396.23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国家能源集团物资有限公司工程监理中心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56,603.77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1,188,679.24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国家能源投资集团有限责任公司煤炭经营分公司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30,639,653.59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国能（北京）商务网络有限公司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607,690.00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国能锅炉压力容器检验有限公司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3,962,264.15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26,296,136.07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3,222,410.90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国能水务环保有限公司南京分公司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34,426,109.84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35,202,722.67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国能龙源电气有限公司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1,607,775.60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2,209,175.60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785,644.80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1,879,078.21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12,286,842.32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10,022,174.44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国能节能技术有限公司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1,755,700.00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1,755,700.00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国能南京电力试验研究有限公司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2,641,509.44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国能宁夏煤业报业有限责任公司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3,542,452.83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1,556,603.78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国能思达科技有限公司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2,407,540.00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国能销售集团有限公司西安分公司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47,863,387.02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64,519,696.20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国能信控互联技术（河北）有限公司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541,450.00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10,900,688.99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5,871,239.65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国能信息技术有限公司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1,631,250.00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12,177,476.42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国能易购（北京）科技有限公司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1,970,676.98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98,646.98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国能（武汉）航运有限公司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26,161,925.19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12,314,975.04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国能智深控制技术有限公司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12,242,612.40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29,941,487.71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龙源（北京）碳资产管理技术有限公司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330,188.68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龙源（北京）新能源工程技术有限公司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859,800.00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977,400.00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48,514,540.92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16,286,757.74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12,164,019.84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13,436,449.47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168,864,930.65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神华煤炭运销有限公司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23,084,094.31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国家能源集团新能源技术研究院有限公司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5,566,037.74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192,889.91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国家能源投资集团有限责任公司电力营销分公司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国能（南京）水务环保科技有限公司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446,132.08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国能大渡河大数据服务有限公司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6,368,854.00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国能销售集团有限公司西安分公司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168,702,597.62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北京国能龙威发电技术有限公司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5,903,500.00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国电联合动力技术有限公司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8,394,360.00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8,394,360.00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国电武汉燃料有限公司沙市分公司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4,667,998.06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121,175.46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121,175.46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33,042,577.28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35,203,127.75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国能锅炉压力容器检验有限公司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国能水务环保有限公司南京分公司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4,209,412.85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4,209,412.85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41,326,581.52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38,154,694.00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国能龙源催化剂江苏有限公司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818,994.26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国能龙源电力技术工程有限责任公司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7,138,188.15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国能龙源电气有限公司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37,950.00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1,843,607.05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479,065.00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1,458,658.08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124,468.56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国能节能技术有限公司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72,240.00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72,240.00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国能思达科技有限公司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175,960.00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464,061.65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1,419,021.56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929,801.56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国能智深控制技术有限公司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3,420,730.40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2,281,488.00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73,820.57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73,820.57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76,833.20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76,833.20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3,874,344.00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11,435,654.53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14,210.00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国电环境保护研究院有限公司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455,040.00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国家能源集团共享服务中心有限公司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72,018.53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国能信控互联技术（河北）有限公司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28,462.50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国能大渡河大数据服务有限公司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17,974.44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神华神东电力有限责任公司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长期借款（含一年内到期）</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9,517,136,076.44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5,510,217,992.62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租赁负债（含一年内到期）</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7,839,388.70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7,618,237.71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11,922,734,811.77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10,257,105,777.79</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25" w:name="_Toc989424"/>
      <w:r>
        <w:rPr>
          <w:rFonts w:hint="default" w:ascii="Times New Roman" w:hAnsi="Times New Roman" w:cs="Times New Roman"/>
          <w:b/>
          <w:bCs/>
          <w:color w:val="auto"/>
          <w:szCs w:val="21"/>
          <w:highlight w:val="none"/>
        </w:rPr>
        <w:t>7、关联方承诺</w:t>
      </w:r>
      <w:bookmarkEnd w:id="625"/>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26" w:name="_Toc989425"/>
      <w:r>
        <w:rPr>
          <w:rFonts w:hint="default" w:ascii="Times New Roman" w:hAnsi="Times New Roman" w:cs="Times New Roman"/>
          <w:b/>
          <w:bCs/>
          <w:color w:val="auto"/>
          <w:szCs w:val="21"/>
          <w:highlight w:val="none"/>
        </w:rPr>
        <w:t>8、其他</w:t>
      </w:r>
      <w:bookmarkEnd w:id="626"/>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（1）本公司参与和实行的资金集中管理安排的主要内容如下：</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之母公司国家能源投资集团有限责任公司为加强资金运作、加快资金周转、优化资金结构、确保资金安全,在集团范围内推行资金集中管理，旨在实现集团效益最大化，降低集团整体融资成本。本公司作为其控股子公司参与和实行该安排。</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（2）本公司归集至集团的资金</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本公司未归集至集团母公司账户而直接存入财务公司的资金</w:t>
      </w:r>
    </w:p>
    <w:tbl>
      <w:tblPr>
        <w:tblStyle w:val="9"/>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319"/>
        <w:gridCol w:w="2138"/>
        <w:gridCol w:w="1612"/>
        <w:gridCol w:w="2138"/>
        <w:gridCol w:w="16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项目名称</w:t>
            </w:r>
          </w:p>
        </w:tc>
        <w:tc>
          <w:tcPr>
            <w:tcW w:w="1903" w:type="pct"/>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期末余额</w:t>
            </w:r>
          </w:p>
        </w:tc>
        <w:tc>
          <w:tcPr>
            <w:tcW w:w="1918" w:type="pct"/>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color w:val="auto"/>
                <w:sz w:val="20"/>
                <w:szCs w:val="20"/>
                <w:highlight w:val="none"/>
              </w:rPr>
            </w:pPr>
          </w:p>
        </w:tc>
        <w:tc>
          <w:tcPr>
            <w:tcW w:w="10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账面余额</w:t>
            </w:r>
          </w:p>
        </w:tc>
        <w:tc>
          <w:tcPr>
            <w:tcW w:w="8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坏账准备</w:t>
            </w:r>
          </w:p>
        </w:tc>
        <w:tc>
          <w:tcPr>
            <w:tcW w:w="10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账面余额</w:t>
            </w:r>
          </w:p>
        </w:tc>
        <w:tc>
          <w:tcPr>
            <w:tcW w:w="83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货币资金</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eastAsia="Arial Narrow" w:cs="Times New Roman"/>
                <w:color w:val="auto"/>
                <w:sz w:val="18"/>
                <w:szCs w:val="18"/>
                <w:highlight w:val="none"/>
              </w:rPr>
              <w:t xml:space="preserve"> 160,246,092.12 </w:t>
            </w:r>
          </w:p>
        </w:tc>
        <w:tc>
          <w:tcPr>
            <w:tcW w:w="817"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606,964,761.40</w:t>
            </w:r>
          </w:p>
        </w:tc>
        <w:tc>
          <w:tcPr>
            <w:tcW w:w="83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1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210"/>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合 计</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eastAsia="Arial Narrow" w:cs="Times New Roman"/>
                <w:color w:val="auto"/>
                <w:sz w:val="18"/>
                <w:szCs w:val="18"/>
                <w:highlight w:val="none"/>
              </w:rPr>
              <w:t xml:space="preserve"> 160,246,092.12 </w:t>
            </w:r>
          </w:p>
        </w:tc>
        <w:tc>
          <w:tcPr>
            <w:tcW w:w="817"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606,964,761.40</w:t>
            </w:r>
          </w:p>
        </w:tc>
        <w:tc>
          <w:tcPr>
            <w:tcW w:w="83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其中：因资金集中管理支取受限的资金</w:t>
            </w:r>
          </w:p>
        </w:tc>
        <w:tc>
          <w:tcPr>
            <w:tcW w:w="10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c>
          <w:tcPr>
            <w:tcW w:w="81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c>
          <w:tcPr>
            <w:tcW w:w="10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c>
          <w:tcPr>
            <w:tcW w:w="83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w:t>
            </w:r>
          </w:p>
        </w:tc>
      </w:tr>
    </w:tbl>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说明：本期应收国家能源集团财务有限公司存款利息收入1,697,035.95元，实际收到存款利息收入1,697,035.95元；上期应收国家能源集团财务有限公司存款利息收入1,618,119.13元，实际收到存款利息收入1,762,919.71元。</w:t>
      </w:r>
    </w:p>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（3）本公司从集团母公司或成员单位拆借的资金</w:t>
      </w:r>
    </w:p>
    <w:tbl>
      <w:tblPr>
        <w:tblStyle w:val="9"/>
        <w:tblW w:w="4996"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429"/>
        <w:gridCol w:w="2885"/>
        <w:gridCol w:w="25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21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项目名称</w:t>
            </w:r>
          </w:p>
        </w:tc>
        <w:tc>
          <w:tcPr>
            <w:tcW w:w="146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21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期末余额</w:t>
            </w:r>
          </w:p>
        </w:tc>
        <w:tc>
          <w:tcPr>
            <w:tcW w:w="1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210"/>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短期借款（本金）</w:t>
            </w:r>
          </w:p>
        </w:tc>
        <w:tc>
          <w:tcPr>
            <w:tcW w:w="28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 1,671,000,000.00 </w:t>
            </w:r>
          </w:p>
        </w:tc>
        <w:tc>
          <w:tcPr>
            <w:tcW w:w="25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3,695,000,000.00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短期借款（应付利息）</w:t>
            </w:r>
          </w:p>
        </w:tc>
        <w:tc>
          <w:tcPr>
            <w:tcW w:w="28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 1,043,152.29 </w:t>
            </w:r>
          </w:p>
        </w:tc>
        <w:tc>
          <w:tcPr>
            <w:tcW w:w="25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2,774,520.85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长期借款（本金）</w:t>
            </w:r>
          </w:p>
        </w:tc>
        <w:tc>
          <w:tcPr>
            <w:tcW w:w="28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 9,510,120,000.00 </w:t>
            </w:r>
          </w:p>
        </w:tc>
        <w:tc>
          <w:tcPr>
            <w:tcW w:w="25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5,505,730,000.00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一年内到期的非流动负债（应付利息）</w:t>
            </w:r>
          </w:p>
        </w:tc>
        <w:tc>
          <w:tcPr>
            <w:tcW w:w="28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 7,016,076.44 </w:t>
            </w:r>
          </w:p>
        </w:tc>
        <w:tc>
          <w:tcPr>
            <w:tcW w:w="25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4,487,992.62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ind w:firstLine="630"/>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合   计</w:t>
            </w:r>
          </w:p>
        </w:tc>
        <w:tc>
          <w:tcPr>
            <w:tcW w:w="28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 11,189,179,228.73 </w:t>
            </w:r>
          </w:p>
        </w:tc>
        <w:tc>
          <w:tcPr>
            <w:tcW w:w="25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240" w:lineRule="atLeast"/>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xml:space="preserve">9,207,992,513.47 </w:t>
            </w:r>
          </w:p>
        </w:tc>
      </w:tr>
    </w:tbl>
    <w:p>
      <w:pPr>
        <w:pStyle w:val="8"/>
        <w:widowControl/>
        <w:spacing w:before="100" w:beforeAutospacing="0" w:after="100" w:afterAutospacing="0"/>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说明：本期计提国家能源集团财务有限公司借款利息240,145,484.76元，向其支付借款利息239,348,769.51元；上期计提国家能源集团财务有限公司借款利息161,430,480.90元，向其支付借款利息156,209,401.99元。</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627" w:name="_Toc989426"/>
      <w:bookmarkStart w:id="628" w:name="_Toc16041"/>
      <w:r>
        <w:rPr>
          <w:rFonts w:hint="default" w:ascii="Times New Roman" w:hAnsi="Times New Roman" w:cs="Times New Roman"/>
          <w:b/>
          <w:bCs/>
          <w:color w:val="auto"/>
          <w:sz w:val="24"/>
          <w:szCs w:val="24"/>
          <w:highlight w:val="none"/>
        </w:rPr>
        <w:t>十五、股份支付</w:t>
      </w:r>
      <w:bookmarkEnd w:id="627"/>
      <w:bookmarkEnd w:id="628"/>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29" w:name="_Toc989427"/>
      <w:r>
        <w:rPr>
          <w:rFonts w:hint="default" w:ascii="Times New Roman" w:hAnsi="Times New Roman" w:cs="Times New Roman"/>
          <w:b/>
          <w:bCs/>
          <w:color w:val="auto"/>
          <w:szCs w:val="21"/>
          <w:highlight w:val="none"/>
        </w:rPr>
        <w:t>1、股份支付总体情况</w:t>
      </w:r>
      <w:bookmarkEnd w:id="629"/>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0" w:name="_Toc989428"/>
      <w:r>
        <w:rPr>
          <w:rFonts w:hint="default" w:ascii="Times New Roman" w:hAnsi="Times New Roman" w:cs="Times New Roman"/>
          <w:b/>
          <w:bCs/>
          <w:color w:val="auto"/>
          <w:szCs w:val="21"/>
          <w:highlight w:val="none"/>
        </w:rPr>
        <w:t>2、以权益结算的股份支付情况</w:t>
      </w:r>
      <w:bookmarkEnd w:id="63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1" w:name="_Toc989429"/>
      <w:r>
        <w:rPr>
          <w:rFonts w:hint="default" w:ascii="Times New Roman" w:hAnsi="Times New Roman" w:cs="Times New Roman"/>
          <w:b/>
          <w:bCs/>
          <w:color w:val="auto"/>
          <w:szCs w:val="21"/>
          <w:highlight w:val="none"/>
        </w:rPr>
        <w:t>3、以现金结算的股份支付情况</w:t>
      </w:r>
      <w:bookmarkEnd w:id="63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2" w:name="_Toc989430"/>
      <w:r>
        <w:rPr>
          <w:rFonts w:hint="default" w:ascii="Times New Roman" w:hAnsi="Times New Roman" w:cs="Times New Roman"/>
          <w:b/>
          <w:bCs/>
          <w:color w:val="auto"/>
          <w:szCs w:val="21"/>
          <w:highlight w:val="none"/>
        </w:rPr>
        <w:t>4、本期股份支付费用</w:t>
      </w:r>
      <w:bookmarkEnd w:id="632"/>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3" w:name="_Toc989431"/>
      <w:r>
        <w:rPr>
          <w:rFonts w:hint="default" w:ascii="Times New Roman" w:hAnsi="Times New Roman" w:cs="Times New Roman"/>
          <w:b/>
          <w:bCs/>
          <w:color w:val="auto"/>
          <w:szCs w:val="21"/>
          <w:highlight w:val="none"/>
        </w:rPr>
        <w:t>5、股份支付的修改、终止情况</w:t>
      </w:r>
      <w:bookmarkEnd w:id="63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4" w:name="_Toc989432"/>
      <w:r>
        <w:rPr>
          <w:rFonts w:hint="default" w:ascii="Times New Roman" w:hAnsi="Times New Roman" w:cs="Times New Roman"/>
          <w:b/>
          <w:bCs/>
          <w:color w:val="auto"/>
          <w:szCs w:val="21"/>
          <w:highlight w:val="none"/>
        </w:rPr>
        <w:t xml:space="preserve">6、其他 </w:t>
      </w:r>
      <w:bookmarkEnd w:id="634"/>
    </w:p>
    <w:p>
      <w:pPr>
        <w:keepNext/>
        <w:keepLines/>
        <w:spacing w:before="200" w:after="200" w:line="320" w:lineRule="exact"/>
        <w:jc w:val="left"/>
        <w:outlineLvl w:val="1"/>
        <w:rPr>
          <w:rFonts w:hint="default" w:ascii="Times New Roman" w:hAnsi="Times New Roman" w:cs="Times New Roman"/>
          <w:b/>
          <w:bCs/>
          <w:color w:val="auto"/>
          <w:sz w:val="24"/>
          <w:szCs w:val="24"/>
          <w:highlight w:val="none"/>
        </w:rPr>
      </w:pPr>
      <w:bookmarkStart w:id="635" w:name="_Toc989433"/>
      <w:bookmarkStart w:id="636" w:name="_Toc1981"/>
      <w:r>
        <w:rPr>
          <w:rFonts w:hint="default" w:ascii="Times New Roman" w:hAnsi="Times New Roman" w:cs="Times New Roman"/>
          <w:b/>
          <w:bCs/>
          <w:color w:val="auto"/>
          <w:sz w:val="24"/>
          <w:szCs w:val="24"/>
          <w:highlight w:val="none"/>
        </w:rPr>
        <w:t>十六、承诺及或有事项</w:t>
      </w:r>
      <w:bookmarkEnd w:id="635"/>
      <w:bookmarkEnd w:id="63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7" w:name="_Toc989434"/>
      <w:r>
        <w:rPr>
          <w:rFonts w:hint="default" w:ascii="Times New Roman" w:hAnsi="Times New Roman" w:cs="Times New Roman"/>
          <w:b/>
          <w:bCs/>
          <w:color w:val="auto"/>
          <w:szCs w:val="21"/>
          <w:highlight w:val="none"/>
        </w:rPr>
        <w:t>1、重要承诺事项</w:t>
      </w:r>
      <w:bookmarkEnd w:id="637"/>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资产负债表日存在的重要承诺</w:t>
      </w:r>
    </w:p>
    <w:p>
      <w:pPr>
        <w:pStyle w:val="8"/>
        <w:widowControl/>
        <w:spacing w:before="100" w:beforeAutospacing="0" w:after="100" w:afterAutospacing="0"/>
        <w:ind w:firstLine="588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18"/>
          <w:szCs w:val="18"/>
          <w:highlight w:val="none"/>
        </w:rPr>
        <w:t>单位：万元</w:t>
      </w:r>
    </w:p>
    <w:tbl>
      <w:tblPr>
        <w:tblStyle w:val="9"/>
        <w:tblW w:w="454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550"/>
        <w:gridCol w:w="1859"/>
        <w:gridCol w:w="25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事项</w:t>
            </w:r>
          </w:p>
        </w:tc>
        <w:tc>
          <w:tcPr>
            <w:tcW w:w="18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期末余额 </w:t>
            </w:r>
          </w:p>
        </w:tc>
        <w:tc>
          <w:tcPr>
            <w:tcW w:w="25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40" w:lineRule="atLeast"/>
              <w:jc w:val="center"/>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已签约但未尚未在财务报表中确认的</w:t>
            </w:r>
          </w:p>
        </w:tc>
        <w:tc>
          <w:tcPr>
            <w:tcW w:w="18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17,292.56</w:t>
            </w:r>
          </w:p>
        </w:tc>
        <w:tc>
          <w:tcPr>
            <w:tcW w:w="25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11,524.07 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line="340" w:lineRule="atLeas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—采购商品、接受劳务、购建长期资产承诺</w:t>
            </w:r>
          </w:p>
        </w:tc>
        <w:tc>
          <w:tcPr>
            <w:tcW w:w="18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17,292.56</w:t>
            </w:r>
          </w:p>
        </w:tc>
        <w:tc>
          <w:tcPr>
            <w:tcW w:w="25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widowControl/>
              <w:spacing w:beforeAutospacing="0" w:afterAutospacing="0"/>
              <w:jc w:val="right"/>
              <w:rPr>
                <w:rFonts w:hint="default" w:ascii="Times New Roman" w:hAnsi="Times New Roman" w:cs="Times New Roman"/>
                <w:color w:val="auto"/>
                <w:szCs w:val="24"/>
                <w:highlight w:val="none"/>
              </w:rPr>
            </w:pPr>
            <w:r>
              <w:rPr>
                <w:rFonts w:hint="default" w:ascii="Times New Roman" w:hAnsi="Times New Roman" w:cs="Times New Roman"/>
                <w:color w:val="auto"/>
                <w:sz w:val="18"/>
                <w:szCs w:val="18"/>
                <w:highlight w:val="none"/>
              </w:rPr>
              <w:t> 11,524.07 </w:t>
            </w:r>
          </w:p>
        </w:tc>
      </w:tr>
    </w:tbl>
    <w:p>
      <w:pPr>
        <w:pStyle w:val="8"/>
        <w:widowControl/>
        <w:spacing w:before="100" w:beforeAutospacing="0" w:after="100" w:afterAutospacing="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      说明：截至2024年12月31日止，除上述事项外本公司无其他需要披露的重要承诺事项。</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38" w:name="_Toc989435"/>
      <w:r>
        <w:rPr>
          <w:rFonts w:hint="default" w:ascii="Times New Roman" w:hAnsi="Times New Roman" w:cs="Times New Roman"/>
          <w:b/>
          <w:bCs/>
          <w:color w:val="auto"/>
          <w:szCs w:val="21"/>
          <w:highlight w:val="none"/>
        </w:rPr>
        <w:t>2、或有事项</w:t>
      </w:r>
      <w:bookmarkEnd w:id="63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39" w:name="_Toc989436"/>
      <w:r>
        <w:rPr>
          <w:rFonts w:hint="default" w:ascii="Times New Roman" w:hAnsi="Times New Roman" w:cs="Times New Roman"/>
          <w:b/>
          <w:bCs/>
          <w:color w:val="auto"/>
          <w:szCs w:val="21"/>
          <w:highlight w:val="none"/>
        </w:rPr>
        <w:t>（1） 资产负债表日存在的重要或有事项</w:t>
      </w:r>
      <w:bookmarkEnd w:id="639"/>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截至2024年12月31日，本公司无需要披露的重大或有事项。</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40" w:name="_Toc989437"/>
      <w:r>
        <w:rPr>
          <w:rFonts w:hint="default" w:ascii="Times New Roman" w:hAnsi="Times New Roman" w:cs="Times New Roman"/>
          <w:b/>
          <w:bCs/>
          <w:color w:val="auto"/>
          <w:szCs w:val="21"/>
          <w:highlight w:val="none"/>
        </w:rPr>
        <w:t>（2） 公司没有需要披露的重要或有事项，也应予以说明</w:t>
      </w:r>
      <w:bookmarkEnd w:id="640"/>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公司不存在需要披露的重要或有事项。</w:t>
      </w:r>
    </w:p>
    <w:p>
      <w:pPr>
        <w:keepNext/>
        <w:keepLines/>
        <w:spacing w:before="200" w:after="200" w:line="280" w:lineRule="exact"/>
        <w:jc w:val="left"/>
        <w:outlineLvl w:val="2"/>
        <w:rPr>
          <w:rFonts w:hint="default" w:ascii="Times New Roman" w:hAnsi="Times New Roman" w:cs="Times New Roman"/>
          <w:b/>
          <w:bCs/>
          <w:color w:val="auto"/>
          <w:szCs w:val="21"/>
          <w:highlight w:val="none"/>
        </w:rPr>
      </w:pPr>
      <w:bookmarkStart w:id="641" w:name="_Toc989438"/>
      <w:r>
        <w:rPr>
          <w:rFonts w:hint="default" w:ascii="Times New Roman" w:hAnsi="Times New Roman" w:cs="Times New Roman"/>
          <w:b/>
          <w:bCs/>
          <w:color w:val="auto"/>
          <w:szCs w:val="21"/>
          <w:highlight w:val="none"/>
        </w:rPr>
        <w:t>3、其他</w:t>
      </w:r>
      <w:bookmarkEnd w:id="641"/>
    </w:p>
    <w:p>
      <w:pPr>
        <w:keepNext/>
        <w:keepLines/>
        <w:spacing w:before="200" w:after="200" w:line="320" w:lineRule="exact"/>
        <w:jc w:val="left"/>
        <w:outlineLvl w:val="1"/>
        <w:rPr>
          <w:rFonts w:hint="default" w:ascii="Times New Roman" w:hAnsi="Times New Roman" w:cs="Times New Roman"/>
          <w:b/>
          <w:bCs/>
          <w:color w:val="auto"/>
          <w:sz w:val="24"/>
          <w:szCs w:val="24"/>
          <w:highlight w:val="none"/>
        </w:rPr>
      </w:pPr>
      <w:bookmarkStart w:id="642" w:name="_Toc20642"/>
      <w:bookmarkStart w:id="643" w:name="_Toc989439"/>
      <w:r>
        <w:rPr>
          <w:rFonts w:hint="default" w:ascii="Times New Roman" w:hAnsi="Times New Roman" w:cs="Times New Roman"/>
          <w:b/>
          <w:bCs/>
          <w:color w:val="auto"/>
          <w:sz w:val="24"/>
          <w:szCs w:val="24"/>
          <w:highlight w:val="none"/>
        </w:rPr>
        <w:t>十七、资产负债表日后事项</w:t>
      </w:r>
      <w:bookmarkEnd w:id="642"/>
      <w:bookmarkEnd w:id="64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44" w:name="_Toc989440"/>
      <w:r>
        <w:rPr>
          <w:rFonts w:hint="default" w:ascii="Times New Roman" w:hAnsi="Times New Roman" w:cs="Times New Roman"/>
          <w:b/>
          <w:bCs/>
          <w:color w:val="auto"/>
          <w:szCs w:val="21"/>
          <w:highlight w:val="none"/>
        </w:rPr>
        <w:t>1、重要的非调整事项</w:t>
      </w:r>
      <w:bookmarkEnd w:id="64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无法估计影响数的原因</w:t>
            </w:r>
          </w:p>
        </w:tc>
      </w:tr>
    </w:tbl>
    <w:p>
      <w:pPr>
        <w:keepNext/>
        <w:keepLines/>
        <w:spacing w:before="200" w:after="200" w:line="280" w:lineRule="exact"/>
        <w:jc w:val="left"/>
        <w:outlineLvl w:val="2"/>
        <w:rPr>
          <w:rFonts w:hint="default" w:ascii="Times New Roman" w:hAnsi="Times New Roman" w:cs="Times New Roman"/>
          <w:b/>
          <w:bCs/>
          <w:color w:val="auto"/>
          <w:szCs w:val="21"/>
          <w:highlight w:val="none"/>
        </w:rPr>
      </w:pPr>
      <w:bookmarkStart w:id="645" w:name="_Toc989441"/>
      <w:r>
        <w:rPr>
          <w:rFonts w:hint="default" w:ascii="Times New Roman" w:hAnsi="Times New Roman" w:cs="Times New Roman"/>
          <w:b/>
          <w:bCs/>
          <w:color w:val="auto"/>
          <w:szCs w:val="21"/>
          <w:highlight w:val="none"/>
        </w:rPr>
        <w:t>2、利润分配情况</w:t>
      </w:r>
      <w:bookmarkEnd w:id="64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拟分配每10股派息数（元）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r>
              <w:rPr>
                <w:rFonts w:hint="eastAsia" w:cs="Times New Roman"/>
                <w:color w:val="auto"/>
                <w:sz w:val="18"/>
                <w:szCs w:val="18"/>
                <w:highlight w:val="none"/>
                <w:lang w:val="en-US" w:eastAsia="zh-CN"/>
              </w:rPr>
              <w:t>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拟分配每10股分红股（股）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拟分配每10股转增数（股）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经审议批准宣告发放的每10股派息数（元）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r>
              <w:rPr>
                <w:rFonts w:hint="eastAsia" w:cs="Times New Roman"/>
                <w:color w:val="auto"/>
                <w:sz w:val="18"/>
                <w:szCs w:val="18"/>
                <w:highlight w:val="none"/>
                <w:lang w:val="en-US" w:eastAsia="zh-CN"/>
              </w:rPr>
              <w:t>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经审议批准宣告发放的每10股分红股（股）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经审议批准宣告发放的每10股转增数（股）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利润分配方案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以2024年12月31日总股本3,481,035,016 股为基数，向公司全体股东每10股派现金0.</w:t>
            </w:r>
            <w:r>
              <w:rPr>
                <w:rFonts w:hint="eastAsia" w:cs="Times New Roman"/>
                <w:color w:val="auto"/>
                <w:sz w:val="18"/>
                <w:szCs w:val="18"/>
                <w:highlight w:val="none"/>
                <w:lang w:val="en-US" w:eastAsia="zh-CN"/>
              </w:rPr>
              <w:t>72</w:t>
            </w:r>
            <w:r>
              <w:rPr>
                <w:rFonts w:hint="default" w:ascii="Times New Roman" w:hAnsi="Times New Roman" w:cs="Times New Roman"/>
                <w:color w:val="auto"/>
                <w:sz w:val="18"/>
                <w:szCs w:val="18"/>
                <w:highlight w:val="none"/>
              </w:rPr>
              <w:t>元（含税），预计本次分配股利金额为25,063.45万元。</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46" w:name="_Toc989442"/>
      <w:r>
        <w:rPr>
          <w:rFonts w:hint="default" w:ascii="Times New Roman" w:hAnsi="Times New Roman" w:cs="Times New Roman"/>
          <w:b/>
          <w:bCs/>
          <w:color w:val="auto"/>
          <w:szCs w:val="21"/>
          <w:highlight w:val="none"/>
        </w:rPr>
        <w:t>3、销售退回</w:t>
      </w:r>
      <w:bookmarkEnd w:id="64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47" w:name="_Toc989443"/>
      <w:r>
        <w:rPr>
          <w:rFonts w:hint="default" w:ascii="Times New Roman" w:hAnsi="Times New Roman" w:cs="Times New Roman"/>
          <w:b/>
          <w:bCs/>
          <w:color w:val="auto"/>
          <w:szCs w:val="21"/>
          <w:highlight w:val="none"/>
        </w:rPr>
        <w:t>4、其他资产负债表日后事项说明</w:t>
      </w:r>
      <w:bookmarkEnd w:id="647"/>
    </w:p>
    <w:p>
      <w:pPr>
        <w:pStyle w:val="8"/>
        <w:keepNext w:val="0"/>
        <w:keepLines w:val="0"/>
        <w:widowControl w:val="0"/>
        <w:suppressLineNumbers w:val="0"/>
        <w:rPr>
          <w:rFonts w:hint="default" w:ascii="Times New Roman" w:hAnsi="Times New Roman" w:cs="Times New Roman"/>
          <w:color w:val="auto"/>
          <w:highlight w:val="none"/>
        </w:rPr>
      </w:pPr>
      <w:bookmarkStart w:id="648" w:name="_Toc989444"/>
      <w:bookmarkStart w:id="649" w:name="_Toc9154"/>
      <w:r>
        <w:rPr>
          <w:rStyle w:val="11"/>
          <w:rFonts w:hint="default" w:ascii="Times New Roman" w:hAnsi="Times New Roman" w:eastAsia="宋体" w:cs="Times New Roman"/>
          <w:color w:val="auto"/>
          <w:sz w:val="18"/>
          <w:szCs w:val="18"/>
          <w:highlight w:val="none"/>
        </w:rPr>
        <w:t>（1）</w:t>
      </w:r>
      <w:r>
        <w:rPr>
          <w:rStyle w:val="11"/>
          <w:rFonts w:hint="default" w:ascii="Times New Roman" w:hAnsi="Times New Roman" w:eastAsia="宋体" w:cs="Times New Roman"/>
          <w:color w:val="auto"/>
          <w:sz w:val="21"/>
          <w:szCs w:val="21"/>
          <w:highlight w:val="none"/>
        </w:rPr>
        <w:t>利润分配情况</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年4月24日，公司召开第十届董事会</w:t>
      </w:r>
      <w:r>
        <w:rPr>
          <w:rFonts w:hint="default" w:ascii="Times New Roman" w:hAnsi="Times New Roman" w:eastAsia="宋体" w:cs="Times New Roman"/>
          <w:color w:val="auto"/>
          <w:szCs w:val="21"/>
          <w:highlight w:val="none"/>
        </w:rPr>
        <w:t>第三十二次会议审议通过了《2024年度利润分配预案》，</w:t>
      </w:r>
      <w:r>
        <w:rPr>
          <w:rFonts w:hint="default" w:ascii="Times New Roman" w:hAnsi="Times New Roman" w:eastAsia="宋体" w:cs="Times New Roman"/>
          <w:color w:val="auto"/>
          <w:szCs w:val="21"/>
          <w:highlight w:val="none"/>
          <w:lang w:val="en-US" w:eastAsia="zh-CN"/>
        </w:rPr>
        <w:t>同意</w:t>
      </w:r>
      <w:r>
        <w:rPr>
          <w:rFonts w:hint="default" w:ascii="Times New Roman" w:hAnsi="Times New Roman" w:eastAsia="宋体" w:cs="Times New Roman"/>
          <w:color w:val="auto"/>
          <w:szCs w:val="21"/>
          <w:highlight w:val="none"/>
        </w:rPr>
        <w:t>以2024年12月31日总股本3,481,035,016股为基数，向公司全体股东每10股派现金0.72元（含税），预计本次分配股利金额为25,063.45万元。该预案</w:t>
      </w:r>
      <w:r>
        <w:rPr>
          <w:rFonts w:hint="default" w:ascii="Times New Roman" w:hAnsi="Times New Roman" w:eastAsia="宋体" w:cs="Times New Roman"/>
          <w:color w:val="auto"/>
          <w:szCs w:val="21"/>
          <w:highlight w:val="none"/>
          <w:lang w:val="en-US" w:eastAsia="zh-CN"/>
        </w:rPr>
        <w:t>尚需</w:t>
      </w:r>
      <w:r>
        <w:rPr>
          <w:rFonts w:hint="default" w:ascii="Times New Roman" w:hAnsi="Times New Roman" w:eastAsia="宋体" w:cs="Times New Roman"/>
          <w:color w:val="auto"/>
          <w:szCs w:val="21"/>
          <w:highlight w:val="none"/>
        </w:rPr>
        <w:t>提交股东大会</w:t>
      </w:r>
      <w:r>
        <w:rPr>
          <w:rFonts w:hint="default" w:ascii="Times New Roman" w:hAnsi="Times New Roman" w:eastAsia="宋体" w:cs="Times New Roman"/>
          <w:color w:val="auto"/>
          <w:szCs w:val="21"/>
          <w:highlight w:val="none"/>
          <w:lang w:val="en-US" w:eastAsia="zh-CN"/>
        </w:rPr>
        <w:t>审议</w:t>
      </w:r>
      <w:r>
        <w:rPr>
          <w:rFonts w:hint="default" w:ascii="Times New Roman" w:hAnsi="Times New Roman" w:eastAsia="宋体" w:cs="Times New Roman"/>
          <w:color w:val="auto"/>
          <w:sz w:val="21"/>
          <w:szCs w:val="21"/>
          <w:highlight w:val="none"/>
        </w:rPr>
        <w:t>。</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十八、其他重要事项</w:t>
      </w:r>
      <w:bookmarkEnd w:id="648"/>
      <w:bookmarkEnd w:id="649"/>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50" w:name="_Toc989445"/>
      <w:r>
        <w:rPr>
          <w:rFonts w:hint="default" w:ascii="Times New Roman" w:hAnsi="Times New Roman" w:cs="Times New Roman"/>
          <w:b/>
          <w:bCs/>
          <w:color w:val="auto"/>
          <w:szCs w:val="21"/>
          <w:highlight w:val="none"/>
        </w:rPr>
        <w:t>1、前期会计差错更正</w:t>
      </w:r>
      <w:bookmarkEnd w:id="650"/>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51" w:name="_Toc989446"/>
      <w:r>
        <w:rPr>
          <w:rFonts w:hint="default" w:ascii="Times New Roman" w:hAnsi="Times New Roman" w:cs="Times New Roman"/>
          <w:b/>
          <w:bCs/>
          <w:color w:val="auto"/>
          <w:szCs w:val="21"/>
          <w:highlight w:val="none"/>
        </w:rPr>
        <w:t>（1） 追溯重述法</w:t>
      </w:r>
      <w:bookmarkEnd w:id="65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累积影响数</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52" w:name="_Toc989447"/>
      <w:r>
        <w:rPr>
          <w:rFonts w:hint="default" w:ascii="Times New Roman" w:hAnsi="Times New Roman" w:cs="Times New Roman"/>
          <w:b/>
          <w:bCs/>
          <w:color w:val="auto"/>
          <w:szCs w:val="21"/>
          <w:highlight w:val="none"/>
        </w:rPr>
        <w:t>（2） 未来适用法</w:t>
      </w:r>
      <w:bookmarkEnd w:id="652"/>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采用未来适用法的原因</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53" w:name="_Toc989448"/>
      <w:r>
        <w:rPr>
          <w:rFonts w:hint="default" w:ascii="Times New Roman" w:hAnsi="Times New Roman" w:cs="Times New Roman"/>
          <w:b/>
          <w:bCs/>
          <w:color w:val="auto"/>
          <w:szCs w:val="21"/>
          <w:highlight w:val="none"/>
        </w:rPr>
        <w:t>2、债务重组</w:t>
      </w:r>
      <w:bookmarkEnd w:id="65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54" w:name="_Toc989449"/>
      <w:r>
        <w:rPr>
          <w:rFonts w:hint="default" w:ascii="Times New Roman" w:hAnsi="Times New Roman" w:cs="Times New Roman"/>
          <w:b/>
          <w:bCs/>
          <w:color w:val="auto"/>
          <w:szCs w:val="21"/>
          <w:highlight w:val="none"/>
        </w:rPr>
        <w:t>3、资产置换</w:t>
      </w:r>
      <w:bookmarkEnd w:id="654"/>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55" w:name="_Toc989450"/>
      <w:r>
        <w:rPr>
          <w:rFonts w:hint="default" w:ascii="Times New Roman" w:hAnsi="Times New Roman" w:cs="Times New Roman"/>
          <w:b/>
          <w:bCs/>
          <w:color w:val="auto"/>
          <w:szCs w:val="21"/>
          <w:highlight w:val="none"/>
        </w:rPr>
        <w:t>（1） 非货币性资产交换</w:t>
      </w:r>
      <w:bookmarkEnd w:id="655"/>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56" w:name="_Toc989451"/>
      <w:r>
        <w:rPr>
          <w:rFonts w:hint="default" w:ascii="Times New Roman" w:hAnsi="Times New Roman" w:cs="Times New Roman"/>
          <w:b/>
          <w:bCs/>
          <w:color w:val="auto"/>
          <w:szCs w:val="21"/>
          <w:highlight w:val="none"/>
        </w:rPr>
        <w:t>（2） 其他资产置换</w:t>
      </w:r>
      <w:bookmarkEnd w:id="656"/>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57" w:name="_Toc989452"/>
      <w:r>
        <w:rPr>
          <w:rFonts w:hint="default" w:ascii="Times New Roman" w:hAnsi="Times New Roman" w:cs="Times New Roman"/>
          <w:b/>
          <w:bCs/>
          <w:color w:val="auto"/>
          <w:szCs w:val="21"/>
          <w:highlight w:val="none"/>
        </w:rPr>
        <w:t>4、年金计划</w:t>
      </w:r>
      <w:bookmarkEnd w:id="657"/>
    </w:p>
    <w:p>
      <w:pPr>
        <w:pStyle w:val="8"/>
        <w:widowControl/>
        <w:spacing w:beforeAutospacing="0" w:afterAutospacing="0" w:line="400" w:lineRule="atLeast"/>
        <w:ind w:firstLine="42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根据《中华人民共和国劳动法》、《企业年金试行办法》等规定，公司制定了企业年金计划。本计划企业年金所需资金由公司和员工个人共同缴纳，公司缴费每年不超过本公司上年度员工工资总额的8%，并按国家有关规定列支成本。与上年度相比，本报告期内年金计划的缴费比例未发生变化。</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58" w:name="_Toc989453"/>
      <w:r>
        <w:rPr>
          <w:rFonts w:hint="default" w:ascii="Times New Roman" w:hAnsi="Times New Roman" w:cs="Times New Roman"/>
          <w:b/>
          <w:bCs/>
          <w:color w:val="auto"/>
          <w:szCs w:val="21"/>
          <w:highlight w:val="none"/>
        </w:rPr>
        <w:t>5、终止经营</w:t>
      </w:r>
      <w:bookmarkEnd w:id="65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6"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归属于母公司所有者的终止经营利润</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59" w:name="_Toc989454"/>
      <w:r>
        <w:rPr>
          <w:rFonts w:hint="default" w:ascii="Times New Roman" w:hAnsi="Times New Roman" w:cs="Times New Roman"/>
          <w:b/>
          <w:bCs/>
          <w:color w:val="auto"/>
          <w:szCs w:val="21"/>
          <w:highlight w:val="none"/>
        </w:rPr>
        <w:t>6、分部信息</w:t>
      </w:r>
      <w:bookmarkEnd w:id="659"/>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60" w:name="_Toc989455"/>
      <w:r>
        <w:rPr>
          <w:rFonts w:hint="default" w:ascii="Times New Roman" w:hAnsi="Times New Roman" w:cs="Times New Roman"/>
          <w:b/>
          <w:bCs/>
          <w:color w:val="auto"/>
          <w:szCs w:val="21"/>
          <w:highlight w:val="none"/>
        </w:rPr>
        <w:t>（1） 报告分部的确定依据与会计政策</w:t>
      </w:r>
      <w:bookmarkEnd w:id="660"/>
    </w:p>
    <w:p>
      <w:pPr>
        <w:pStyle w:val="8"/>
        <w:widowControl/>
        <w:spacing w:before="100" w:beforeAutospacing="0" w:after="100" w:afterAutospacing="0" w:line="280" w:lineRule="atLeast"/>
        <w:ind w:firstLine="420"/>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本集团主要从事发电供热业务，只有一个发电分部，不存在不同经济特征的多个经营分部，也没有依据内部组织结构、管理要求、内部报告制度等确定经营分部，因此，本公司不存在需要披露的以经营分部为基础的报告分部信息。</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61" w:name="_Toc989456"/>
      <w:r>
        <w:rPr>
          <w:rFonts w:hint="default" w:ascii="Times New Roman" w:hAnsi="Times New Roman" w:cs="Times New Roman"/>
          <w:b/>
          <w:bCs/>
          <w:color w:val="auto"/>
          <w:szCs w:val="21"/>
          <w:highlight w:val="none"/>
        </w:rPr>
        <w:t>（2） 报告分部的财务信息</w:t>
      </w:r>
      <w:bookmarkEnd w:id="661"/>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62" w:name="_Toc989457"/>
      <w:r>
        <w:rPr>
          <w:rFonts w:hint="default" w:ascii="Times New Roman" w:hAnsi="Times New Roman" w:cs="Times New Roman"/>
          <w:b/>
          <w:bCs/>
          <w:color w:val="auto"/>
          <w:szCs w:val="21"/>
          <w:highlight w:val="none"/>
        </w:rPr>
        <w:t>（3） 公司无报告分部的，或者不能披露各报告分部的资产总额和负债总额的，应说明原因</w:t>
      </w:r>
      <w:bookmarkEnd w:id="662"/>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63" w:name="_Toc989458"/>
      <w:r>
        <w:rPr>
          <w:rFonts w:hint="default" w:ascii="Times New Roman" w:hAnsi="Times New Roman" w:cs="Times New Roman"/>
          <w:b/>
          <w:bCs/>
          <w:color w:val="auto"/>
          <w:szCs w:val="21"/>
          <w:highlight w:val="none"/>
        </w:rPr>
        <w:t>（4） 其他说明</w:t>
      </w:r>
      <w:bookmarkEnd w:id="66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64" w:name="_Toc989459"/>
      <w:r>
        <w:rPr>
          <w:rFonts w:hint="default" w:ascii="Times New Roman" w:hAnsi="Times New Roman" w:cs="Times New Roman"/>
          <w:b/>
          <w:bCs/>
          <w:color w:val="auto"/>
          <w:szCs w:val="21"/>
          <w:highlight w:val="none"/>
        </w:rPr>
        <w:t>7、其他对投资者决策有影响的重要交易和事项</w:t>
      </w:r>
      <w:bookmarkEnd w:id="664"/>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65" w:name="_Toc989460"/>
      <w:r>
        <w:rPr>
          <w:rFonts w:hint="default" w:ascii="Times New Roman" w:hAnsi="Times New Roman" w:cs="Times New Roman"/>
          <w:b/>
          <w:bCs/>
          <w:color w:val="auto"/>
          <w:szCs w:val="21"/>
          <w:highlight w:val="none"/>
        </w:rPr>
        <w:t>8、其他</w:t>
      </w:r>
      <w:bookmarkEnd w:id="665"/>
    </w:p>
    <w:p>
      <w:pPr>
        <w:keepNext/>
        <w:keepLines/>
        <w:spacing w:before="300" w:after="300" w:line="320" w:lineRule="exact"/>
        <w:ind w:firstLine="420" w:firstLineChars="200"/>
        <w:jc w:val="both"/>
        <w:outlineLvl w:val="1"/>
        <w:rPr>
          <w:rFonts w:hint="default"/>
          <w:color w:val="auto"/>
          <w:sz w:val="21"/>
          <w:szCs w:val="21"/>
          <w:highlight w:val="none"/>
        </w:rPr>
      </w:pPr>
      <w:bookmarkStart w:id="666" w:name="_Toc4713"/>
      <w:bookmarkStart w:id="667" w:name="_Toc989461"/>
      <w:r>
        <w:rPr>
          <w:rFonts w:hint="default"/>
          <w:color w:val="auto"/>
          <w:szCs w:val="21"/>
          <w:highlight w:val="none"/>
        </w:rPr>
        <w:t>报告期内，公司关于申请向特定对象发行股票获得深圳证券交易所上市审核中心审核通过，公司于2024年1月10日收到深交所上市审核中心出具的《关于国家能源集团长源电力股份有限公司申请向特定对象发行股票的审核中心意见告知函》。2024年7月2日，中国证监会出具的《关于同意国家能源集团长源电力股份有限公司向特定对象发行股票注册的批复》（证监许可〔2024〕1021号），同意公司向特定对象发行股票的注册申请。2024年10月29日，公司完成了向特定对象发行股票的申购与发行，本次发行最终获配发行对象共计16名，发行价格为4.10元/股，募集资金总额为2,999,999,999.70元，发行股票数量为731,707,317股。2024年11月6日，上述募集资金已全部到位，立信会计师事务所（特殊普通合伙）于出具了《国家能源集团长源电力股份有限公司验资报告》。2024年12月3日，新增发行的731,707,317股股票在深交所上市。截至本报告期末，公司已完成募集资金三方监管协议签订、使用募集资金置换预先投入的自有资金、使用部分闲置募集资金进行现金管理等工作。</w:t>
      </w:r>
    </w:p>
    <w:p>
      <w:pPr>
        <w:keepNext/>
        <w:keepLines/>
        <w:spacing w:before="300" w:after="300" w:line="320" w:lineRule="exact"/>
        <w:ind w:firstLine="420" w:firstLineChars="200"/>
        <w:jc w:val="both"/>
        <w:outlineLvl w:val="1"/>
        <w:rPr>
          <w:rFonts w:hint="default" w:ascii="Times New Roman" w:hAnsi="Times New Roman" w:cs="Times New Roman"/>
          <w:b w:val="0"/>
          <w:bCs w:val="0"/>
          <w:color w:val="auto"/>
          <w:sz w:val="21"/>
          <w:szCs w:val="21"/>
          <w:highlight w:val="none"/>
        </w:rPr>
      </w:pPr>
      <w:r>
        <w:rPr>
          <w:rFonts w:hint="default"/>
          <w:color w:val="auto"/>
          <w:szCs w:val="21"/>
          <w:highlight w:val="none"/>
        </w:rPr>
        <w:t>报告期内，经公司2024年第七次独立董事专门会议、第十届董事会第三十次会议审议通过，同意公司拟退出湖北松滋抽水蓄能电站项目（以下简称松滋项目），并将项目整体以协议转让的方式转让给公司关联方国家能源集团湖北能源有限公司控股的国能湖北松滋抽水蓄能有限公司，转让价格按北京中企华资产评估有限责任公司出具的经国有资产管理单位备案的评估报告所确定的评估值为基础定价。经公司2025年第一次独立董事专门会议、第十届董事会第三十一次会议及2025年第一次临时股东大会审议通过，同意上述关联交易事项及最终转让金额，最终确定的评估值为34,085.22万元。</w:t>
      </w:r>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十九、母公司财务报表主要项目注释</w:t>
      </w:r>
      <w:bookmarkEnd w:id="666"/>
      <w:bookmarkEnd w:id="667"/>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68" w:name="_Toc989462"/>
      <w:r>
        <w:rPr>
          <w:rFonts w:hint="default" w:ascii="Times New Roman" w:hAnsi="Times New Roman" w:cs="Times New Roman"/>
          <w:b/>
          <w:bCs/>
          <w:color w:val="auto"/>
          <w:szCs w:val="21"/>
          <w:highlight w:val="none"/>
        </w:rPr>
        <w:t>1、应收账款</w:t>
      </w:r>
      <w:bookmarkEnd w:id="668"/>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69" w:name="_Toc989463"/>
      <w:r>
        <w:rPr>
          <w:rFonts w:hint="default" w:ascii="Times New Roman" w:hAnsi="Times New Roman" w:cs="Times New Roman"/>
          <w:b/>
          <w:bCs/>
          <w:color w:val="auto"/>
          <w:szCs w:val="21"/>
          <w:highlight w:val="none"/>
        </w:rPr>
        <w:t>（1） 按账龄披露</w:t>
      </w:r>
      <w:bookmarkEnd w:id="66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70" w:name="_Toc989464"/>
      <w:r>
        <w:rPr>
          <w:rFonts w:hint="default" w:ascii="Times New Roman" w:hAnsi="Times New Roman" w:cs="Times New Roman"/>
          <w:b/>
          <w:bCs/>
          <w:color w:val="auto"/>
          <w:szCs w:val="21"/>
          <w:highlight w:val="none"/>
        </w:rPr>
        <w:t>（2） 按坏账计提方法分类披露</w:t>
      </w:r>
      <w:bookmarkEnd w:id="67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300,865.26</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71" w:name="_Toc989465"/>
      <w:r>
        <w:rPr>
          <w:rFonts w:hint="default" w:ascii="Times New Roman" w:hAnsi="Times New Roman" w:cs="Times New Roman"/>
          <w:b/>
          <w:bCs/>
          <w:color w:val="auto"/>
          <w:szCs w:val="21"/>
          <w:highlight w:val="none"/>
        </w:rPr>
        <w:t>（3） 本期计提、收回或转回的坏账准备情况</w:t>
      </w:r>
      <w:bookmarkEnd w:id="67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本期计提坏账准备情况：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72" w:name="_Toc989466"/>
      <w:r>
        <w:rPr>
          <w:rFonts w:hint="default" w:ascii="Times New Roman" w:hAnsi="Times New Roman" w:cs="Times New Roman"/>
          <w:b/>
          <w:bCs/>
          <w:color w:val="auto"/>
          <w:szCs w:val="21"/>
          <w:highlight w:val="none"/>
        </w:rPr>
        <w:t>（4） 本期实际核销的应收账款情况</w:t>
      </w:r>
      <w:bookmarkEnd w:id="67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其中重要的应收账款核销情况：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5"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应收账款核销说明：</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73" w:name="_Toc989467"/>
      <w:r>
        <w:rPr>
          <w:rFonts w:hint="default" w:ascii="Times New Roman" w:hAnsi="Times New Roman" w:cs="Times New Roman"/>
          <w:b/>
          <w:bCs/>
          <w:color w:val="auto"/>
          <w:szCs w:val="21"/>
          <w:highlight w:val="none"/>
        </w:rPr>
        <w:t>（5） 按欠款方归集的期末余额前五名的应收账款和合同资产情况</w:t>
      </w:r>
      <w:bookmarkEnd w:id="67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2,766,467.66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74" w:name="_Toc989468"/>
      <w:r>
        <w:rPr>
          <w:rFonts w:hint="default" w:ascii="Times New Roman" w:hAnsi="Times New Roman" w:cs="Times New Roman"/>
          <w:b/>
          <w:bCs/>
          <w:color w:val="auto"/>
          <w:szCs w:val="21"/>
          <w:highlight w:val="none"/>
        </w:rPr>
        <w:t>2、其他应收款</w:t>
      </w:r>
      <w:bookmarkEnd w:id="674"/>
    </w:p>
    <w:p>
      <w:pPr>
        <w:spacing w:before="40" w:after="40" w:line="240" w:lineRule="exact"/>
        <w:jc w:val="righ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2,366,134,671.32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809,320,603.05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2,366,134,671.32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839,320,603.05</w:t>
            </w:r>
          </w:p>
        </w:tc>
      </w:tr>
    </w:tbl>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75" w:name="_Toc989469"/>
      <w:r>
        <w:rPr>
          <w:rFonts w:hint="default" w:ascii="Times New Roman" w:hAnsi="Times New Roman" w:cs="Times New Roman"/>
          <w:b/>
          <w:bCs/>
          <w:color w:val="auto"/>
          <w:sz w:val="18"/>
          <w:szCs w:val="18"/>
          <w:highlight w:val="none"/>
        </w:rPr>
        <w:t>（1） 应收利息</w:t>
      </w:r>
      <w:bookmarkEnd w:id="675"/>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76" w:name="_Toc989470"/>
      <w:r>
        <w:rPr>
          <w:rFonts w:hint="default" w:ascii="Times New Roman" w:hAnsi="Times New Roman" w:cs="Times New Roman"/>
          <w:b/>
          <w:bCs/>
          <w:color w:val="auto"/>
          <w:sz w:val="18"/>
          <w:szCs w:val="18"/>
          <w:highlight w:val="none"/>
        </w:rPr>
        <w:t>1） 应收利息分类</w:t>
      </w:r>
      <w:bookmarkEnd w:id="67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77" w:name="_Toc989471"/>
      <w:r>
        <w:rPr>
          <w:rFonts w:hint="default" w:ascii="Times New Roman" w:hAnsi="Times New Roman" w:cs="Times New Roman"/>
          <w:b/>
          <w:bCs/>
          <w:color w:val="auto"/>
          <w:sz w:val="18"/>
          <w:szCs w:val="18"/>
          <w:highlight w:val="none"/>
        </w:rPr>
        <w:t>2） 重要逾期利息</w:t>
      </w:r>
      <w:bookmarkEnd w:id="67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78" w:name="_Toc989472"/>
      <w:r>
        <w:rPr>
          <w:rFonts w:hint="default" w:ascii="Times New Roman" w:hAnsi="Times New Roman" w:cs="Times New Roman"/>
          <w:b/>
          <w:bCs/>
          <w:color w:val="auto"/>
          <w:sz w:val="18"/>
          <w:szCs w:val="18"/>
          <w:highlight w:val="none"/>
        </w:rPr>
        <w:t>3） 按坏账计提方法分类披露</w:t>
      </w:r>
      <w:bookmarkEnd w:id="678"/>
    </w:p>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79" w:name="_Toc989473"/>
      <w:r>
        <w:rPr>
          <w:rFonts w:hint="default" w:ascii="Times New Roman" w:hAnsi="Times New Roman" w:cs="Times New Roman"/>
          <w:b/>
          <w:bCs/>
          <w:color w:val="auto"/>
          <w:sz w:val="18"/>
          <w:szCs w:val="18"/>
          <w:highlight w:val="none"/>
        </w:rPr>
        <w:t>4） 本期计提、收回或转回的坏账准备的情况</w:t>
      </w:r>
      <w:bookmarkEnd w:id="67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80" w:name="_Toc989474"/>
      <w:r>
        <w:rPr>
          <w:rFonts w:hint="default" w:ascii="Times New Roman" w:hAnsi="Times New Roman" w:cs="Times New Roman"/>
          <w:b/>
          <w:bCs/>
          <w:color w:val="auto"/>
          <w:sz w:val="18"/>
          <w:szCs w:val="18"/>
          <w:highlight w:val="none"/>
        </w:rPr>
        <w:t>5） 本期实际核销的应收利息情况</w:t>
      </w:r>
      <w:bookmarkEnd w:id="68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81" w:name="_Toc989475"/>
      <w:r>
        <w:rPr>
          <w:rFonts w:hint="default" w:ascii="Times New Roman" w:hAnsi="Times New Roman" w:cs="Times New Roman"/>
          <w:b/>
          <w:bCs/>
          <w:color w:val="auto"/>
          <w:sz w:val="18"/>
          <w:szCs w:val="18"/>
          <w:highlight w:val="none"/>
        </w:rPr>
        <w:t>（2） 应收股利</w:t>
      </w:r>
      <w:bookmarkEnd w:id="681"/>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82" w:name="_Toc989476"/>
      <w:r>
        <w:rPr>
          <w:rFonts w:hint="default" w:ascii="Times New Roman" w:hAnsi="Times New Roman" w:cs="Times New Roman"/>
          <w:b/>
          <w:bCs/>
          <w:color w:val="auto"/>
          <w:sz w:val="18"/>
          <w:szCs w:val="18"/>
          <w:highlight w:val="none"/>
        </w:rPr>
        <w:t>1） 应收股利分类</w:t>
      </w:r>
      <w:bookmarkEnd w:id="68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普通股股利-国电湖北电力有限公司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w:t>
            </w:r>
          </w:p>
        </w:tc>
      </w:tr>
    </w:tbl>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83" w:name="_Toc989477"/>
      <w:r>
        <w:rPr>
          <w:rFonts w:hint="default" w:ascii="Times New Roman" w:hAnsi="Times New Roman" w:cs="Times New Roman"/>
          <w:b/>
          <w:bCs/>
          <w:color w:val="auto"/>
          <w:sz w:val="18"/>
          <w:szCs w:val="18"/>
          <w:highlight w:val="none"/>
        </w:rPr>
        <w:t>2） 重要的账龄超过1年的应收股利</w:t>
      </w:r>
      <w:bookmarkEnd w:id="68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84" w:name="_Toc989478"/>
      <w:r>
        <w:rPr>
          <w:rFonts w:hint="default" w:ascii="Times New Roman" w:hAnsi="Times New Roman" w:cs="Times New Roman"/>
          <w:b/>
          <w:bCs/>
          <w:color w:val="auto"/>
          <w:sz w:val="18"/>
          <w:szCs w:val="18"/>
          <w:highlight w:val="none"/>
        </w:rPr>
        <w:t>3） 按坏账计提方法分类披露</w:t>
      </w:r>
      <w:bookmarkEnd w:id="68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685" w:name="_Toc989479"/>
      <w:r>
        <w:rPr>
          <w:rFonts w:hint="default" w:ascii="Times New Roman" w:hAnsi="Times New Roman" w:cs="Times New Roman"/>
          <w:b/>
          <w:bCs/>
          <w:color w:val="auto"/>
          <w:szCs w:val="21"/>
          <w:highlight w:val="none"/>
        </w:rPr>
        <w:t>4） 本期计提、收回或转回的坏账准备的情况</w:t>
      </w:r>
      <w:bookmarkEnd w:id="68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cs="Times New Roman"/>
          <w:b/>
          <w:bCs/>
          <w:color w:val="auto"/>
          <w:szCs w:val="21"/>
          <w:highlight w:val="none"/>
        </w:rPr>
      </w:pPr>
      <w:bookmarkStart w:id="686" w:name="_Toc989480"/>
      <w:r>
        <w:rPr>
          <w:rFonts w:hint="default" w:ascii="Times New Roman" w:hAnsi="Times New Roman" w:cs="Times New Roman"/>
          <w:b/>
          <w:bCs/>
          <w:color w:val="auto"/>
          <w:szCs w:val="21"/>
          <w:highlight w:val="none"/>
        </w:rPr>
        <w:t>5） 本期实际核销的应收股利情况</w:t>
      </w:r>
      <w:bookmarkEnd w:id="68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cs="Times New Roman"/>
          <w:b/>
          <w:bCs/>
          <w:color w:val="auto"/>
          <w:sz w:val="18"/>
          <w:szCs w:val="18"/>
          <w:highlight w:val="none"/>
        </w:rPr>
      </w:pPr>
      <w:bookmarkStart w:id="687" w:name="_Toc989481"/>
      <w:r>
        <w:rPr>
          <w:rFonts w:hint="default" w:ascii="Times New Roman" w:hAnsi="Times New Roman" w:cs="Times New Roman"/>
          <w:b/>
          <w:bCs/>
          <w:color w:val="auto"/>
          <w:sz w:val="18"/>
          <w:szCs w:val="18"/>
          <w:highlight w:val="none"/>
        </w:rPr>
        <w:t>（3） 其他应收款</w:t>
      </w:r>
      <w:bookmarkEnd w:id="687"/>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88" w:name="_Toc989482"/>
      <w:r>
        <w:rPr>
          <w:rFonts w:hint="default" w:ascii="Times New Roman" w:hAnsi="Times New Roman" w:cs="Times New Roman"/>
          <w:b/>
          <w:bCs/>
          <w:color w:val="auto"/>
          <w:sz w:val="18"/>
          <w:szCs w:val="18"/>
          <w:highlight w:val="none"/>
        </w:rPr>
        <w:t>1） 其他应收款按款项性质分类情况</w:t>
      </w:r>
      <w:bookmarkEnd w:id="688"/>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26,943.37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31,374.57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长源内部往来款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2,363,401,690.66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806,372,507.85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7,428,113.55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7,653,813.15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2,657,395,266.27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1,102,596,214.26</w:t>
            </w:r>
          </w:p>
        </w:tc>
      </w:tr>
    </w:tbl>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89" w:name="_Toc989483"/>
      <w:r>
        <w:rPr>
          <w:rFonts w:hint="default" w:ascii="Times New Roman" w:hAnsi="Times New Roman" w:cs="Times New Roman"/>
          <w:b/>
          <w:bCs/>
          <w:color w:val="auto"/>
          <w:sz w:val="18"/>
          <w:szCs w:val="18"/>
          <w:highlight w:val="none"/>
        </w:rPr>
        <w:t>2） 按账龄披露</w:t>
      </w:r>
      <w:bookmarkEnd w:id="689"/>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1,675,598,727.73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720,960,811.96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471,860,757.31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3,570,745.48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67,296,989.23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6,539,288.50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442,638,792.00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371,525,368.32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46,597,038.50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11,488,432.86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10,035,082.86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15,937,145.04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386,006,670.64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344,099,790.42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2,657,395,266.27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1,102,596,214.26</w:t>
            </w:r>
          </w:p>
        </w:tc>
      </w:tr>
    </w:tbl>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90" w:name="_Toc989484"/>
      <w:r>
        <w:rPr>
          <w:rFonts w:hint="default" w:ascii="Times New Roman" w:hAnsi="Times New Roman" w:cs="Times New Roman"/>
          <w:b/>
          <w:bCs/>
          <w:color w:val="auto"/>
          <w:sz w:val="18"/>
          <w:szCs w:val="18"/>
          <w:highlight w:val="none"/>
        </w:rPr>
        <w:t>3） 按坏账计提方法分类披露</w:t>
      </w:r>
      <w:bookmarkEnd w:id="69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10.78%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2,370,876,747.58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4,742,076.26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2,366,134,671.32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814,077,695.57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73.83%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4,757,092.52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809,320,603.05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2,363,448,634.03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88.94%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2,363,448,634.03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806,421,462.96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73.14%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806,421,462.96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7,428,113.55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4,742,076.26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63.84%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2,686,037.29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7,656,232.61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4,757,092.52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2,899,140.09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2,657,395,266.27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291,260,594.95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2,366,134,671.32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1,102,596,214.26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293,275,611.21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809,320,603.05</w:t>
            </w:r>
          </w:p>
        </w:tc>
      </w:tr>
    </w:tbl>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按单项计提坏账准备：286,518,518.69元</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4,757,092.52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293,275,611.21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-15,016.26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-15,016.26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2024年12月31日余额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4,742,076.26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291,260,594.95</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91" w:name="_Toc989485"/>
      <w:r>
        <w:rPr>
          <w:rFonts w:hint="default" w:ascii="Times New Roman" w:hAnsi="Times New Roman" w:cs="Times New Roman"/>
          <w:b/>
          <w:bCs/>
          <w:color w:val="auto"/>
          <w:sz w:val="18"/>
          <w:szCs w:val="18"/>
          <w:highlight w:val="none"/>
        </w:rPr>
        <w:t>4） 本期计提、收回或转回的坏账准备情况</w:t>
      </w:r>
      <w:bookmarkEnd w:id="691"/>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本期计提坏账准备情况：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286,518,518.69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4,757,092.52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-15,016.26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4,742,076.26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293,275,611.21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-15,016.26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291,260,594.95</w:t>
            </w:r>
          </w:p>
        </w:tc>
      </w:tr>
    </w:tbl>
    <w:p>
      <w:pPr>
        <w:spacing w:before="100" w:after="100" w:line="0" w:lineRule="atLeas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其中本期坏账准备转回或收回金额重要的：</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100" w:after="100" w:line="240" w:lineRule="exact"/>
        <w:jc w:val="left"/>
        <w:rPr>
          <w:rFonts w:hint="default" w:ascii="Times New Roman" w:hAnsi="Times New Roman" w:cs="Times New Roman"/>
          <w:color w:val="auto"/>
          <w:sz w:val="18"/>
          <w:szCs w:val="18"/>
          <w:highlight w:val="none"/>
        </w:rPr>
      </w:pP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确定原坏账准备计提比例的依据及其合理性</w:t>
            </w:r>
          </w:p>
        </w:tc>
      </w:tr>
    </w:tbl>
    <w:p>
      <w:pPr>
        <w:spacing w:before="100" w:after="100" w:line="0" w:lineRule="atLeast"/>
        <w:jc w:val="left"/>
        <w:rPr>
          <w:rFonts w:hint="default" w:ascii="Times New Roman" w:hAnsi="Times New Roman" w:cs="Times New Roman"/>
          <w:color w:val="auto"/>
          <w:highlight w:val="none"/>
        </w:rPr>
      </w:pP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92" w:name="_Toc989486"/>
      <w:r>
        <w:rPr>
          <w:rFonts w:hint="default" w:ascii="Times New Roman" w:hAnsi="Times New Roman" w:cs="Times New Roman"/>
          <w:b/>
          <w:bCs/>
          <w:color w:val="auto"/>
          <w:sz w:val="18"/>
          <w:szCs w:val="18"/>
          <w:highlight w:val="none"/>
        </w:rPr>
        <w:t>5） 本期实际核销的其他应收款情况</w:t>
      </w:r>
      <w:bookmarkEnd w:id="692"/>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其中重要的其他应收款核销情况：</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93" w:name="_Toc989487"/>
      <w:r>
        <w:rPr>
          <w:rFonts w:hint="default" w:ascii="Times New Roman" w:hAnsi="Times New Roman" w:cs="Times New Roman"/>
          <w:b/>
          <w:bCs/>
          <w:color w:val="auto"/>
          <w:sz w:val="18"/>
          <w:szCs w:val="18"/>
          <w:highlight w:val="none"/>
        </w:rPr>
        <w:t>6） 按欠款方归集的期末余额前五名的其他应收款情况</w:t>
      </w:r>
      <w:bookmarkEnd w:id="693"/>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国能长源汉川发电有限公司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527,176,215.60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国能长源恩施水电开发有限公司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524,278,476.83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1年以内250,382,576.83；1-2年273,895,900.00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19.73%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国能长源武汉青山热电有限公司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360,259,866.66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4-5年180,000.00;5年以上272,780,689.41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207,457,500.39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1,892,132,748.89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71.21%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272,960,689.41</w:t>
            </w:r>
          </w:p>
        </w:tc>
      </w:tr>
    </w:tbl>
    <w:p>
      <w:pPr>
        <w:spacing w:before="100" w:after="100" w:line="0" w:lineRule="atLeast"/>
        <w:jc w:val="left"/>
        <w:rPr>
          <w:rFonts w:hint="default" w:ascii="Times New Roman" w:hAnsi="Times New Roman" w:cs="Times New Roman"/>
          <w:color w:val="auto"/>
          <w:highlight w:val="none"/>
        </w:rPr>
      </w:pPr>
    </w:p>
    <w:p>
      <w:pPr>
        <w:keepNext/>
        <w:keepLines/>
        <w:spacing w:before="300" w:after="300" w:line="280" w:lineRule="exact"/>
        <w:jc w:val="left"/>
        <w:outlineLvl w:val="4"/>
        <w:rPr>
          <w:rFonts w:hint="default" w:ascii="Times New Roman" w:hAnsi="Times New Roman" w:cs="Times New Roman"/>
          <w:b/>
          <w:bCs/>
          <w:color w:val="auto"/>
          <w:sz w:val="18"/>
          <w:szCs w:val="18"/>
          <w:highlight w:val="none"/>
        </w:rPr>
      </w:pPr>
      <w:bookmarkStart w:id="694" w:name="_Toc989488"/>
      <w:r>
        <w:rPr>
          <w:rFonts w:hint="default" w:ascii="Times New Roman" w:hAnsi="Times New Roman" w:cs="Times New Roman"/>
          <w:b/>
          <w:bCs/>
          <w:color w:val="auto"/>
          <w:sz w:val="18"/>
          <w:szCs w:val="18"/>
          <w:highlight w:val="none"/>
        </w:rPr>
        <w:t>7） 因资金集中管理而列报于其他应收款</w:t>
      </w:r>
      <w:bookmarkEnd w:id="694"/>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95" w:name="_Toc989489"/>
      <w:r>
        <w:rPr>
          <w:rFonts w:hint="default" w:ascii="Times New Roman" w:hAnsi="Times New Roman" w:cs="Times New Roman"/>
          <w:b/>
          <w:bCs/>
          <w:color w:val="auto"/>
          <w:szCs w:val="21"/>
          <w:highlight w:val="none"/>
        </w:rPr>
        <w:t>3、长期股权投资</w:t>
      </w:r>
      <w:bookmarkEnd w:id="695"/>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12,872,063,993.19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12,572,063,993.19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12,008,534,866.30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11,708,534,866.30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228,009,238.48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227,985,363.55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13,100,073,231.67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12,715,164,894.33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12,236,520,229.85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11,851,611,892.51</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96" w:name="_Toc989490"/>
      <w:r>
        <w:rPr>
          <w:rFonts w:hint="default" w:ascii="Times New Roman" w:hAnsi="Times New Roman" w:cs="Times New Roman"/>
          <w:b/>
          <w:bCs/>
          <w:color w:val="auto"/>
          <w:szCs w:val="21"/>
          <w:highlight w:val="none"/>
        </w:rPr>
        <w:t>（1） 对子公司投资</w:t>
      </w:r>
      <w:bookmarkEnd w:id="696"/>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263,538,386.58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95,110,620.19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358,649,006.77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830,400,000.00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49,309,404.70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879,709,404.70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1,093,347,000.00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1,114,347,000.00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国电长源汉川第一发电有限公司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国能长源武汉实业有限公司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国能长源湖北新能源有限公司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国能长源能源销售有限公司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国能长源随州发电有限公司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661,500,000.00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国能长源汉川新能源有限公司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国能长源安陆新能源有限公司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国能长源石首综合能源有限公司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国能长源随县新能源有限公司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426,600,000.00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r>
              <w:rPr>
                <w:rFonts w:hint="eastAsia"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6,</w:t>
            </w:r>
            <w:r>
              <w:rPr>
                <w:rFonts w:hint="eastAsia"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国能长源公安县新能源有限公司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国能长源潜江新能源有限公司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国能长源荆州新能源有限公司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88,500,000.00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国能长源谷城新能源有限公司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41,700,000.00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177,100,000.00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218,800,000.00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国能长源荆门屈家岭新能源有限公司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国能长源巴东新能源有限公司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40,300,000.00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50,300,000.00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90,600,000.00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国电湖北电力有限公司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国电汉川发电有限公司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2,590,500,000.00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2,590,500,000.00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国电青山热电有限公司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685,225,809.72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685,225,809.72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国能长源十堰水电开发有限公司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516,750,000.00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516,750,000.00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国电恩施水电开发有限公司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1,689,278,971.15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1,689,278,971.15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国电长源河南煤业有限公司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11,708,534,866.30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6,095,674,805.76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12,572,063,993.19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300,000,000.00</w:t>
            </w:r>
          </w:p>
        </w:tc>
      </w:tr>
    </w:tbl>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97" w:name="_Toc989491"/>
      <w:r>
        <w:rPr>
          <w:rFonts w:hint="default" w:ascii="Times New Roman" w:hAnsi="Times New Roman" w:cs="Times New Roman"/>
          <w:b/>
          <w:bCs/>
          <w:color w:val="auto"/>
          <w:szCs w:val="21"/>
          <w:highlight w:val="none"/>
        </w:rPr>
        <w:t>（2） 对联营、合营企业投资</w:t>
      </w:r>
      <w:bookmarkEnd w:id="697"/>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5"/>
        <w:gridCol w:w="741"/>
        <w:gridCol w:w="7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23,874.93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23,874.93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23,874.93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143,100,901.14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84,908,337.34</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cs="Times New Roman"/>
          <w:b/>
          <w:bCs/>
          <w:color w:val="auto"/>
          <w:szCs w:val="21"/>
          <w:highlight w:val="none"/>
        </w:rPr>
      </w:pPr>
      <w:bookmarkStart w:id="698" w:name="_Toc989492"/>
      <w:r>
        <w:rPr>
          <w:rFonts w:hint="default" w:ascii="Times New Roman" w:hAnsi="Times New Roman" w:cs="Times New Roman"/>
          <w:b/>
          <w:bCs/>
          <w:color w:val="auto"/>
          <w:szCs w:val="21"/>
          <w:highlight w:val="none"/>
        </w:rPr>
        <w:t>（3） 其他说明</w:t>
      </w:r>
      <w:bookmarkEnd w:id="698"/>
    </w:p>
    <w:p>
      <w:pPr>
        <w:pStyle w:val="8"/>
        <w:widowControl/>
        <w:spacing w:beforeAutospacing="0" w:afterAutospacing="0"/>
        <w:jc w:val="both"/>
        <w:rPr>
          <w:rFonts w:hint="default" w:ascii="Times New Roman" w:hAnsi="Times New Roman" w:cs="Times New Roman"/>
          <w:color w:val="auto"/>
          <w:szCs w:val="24"/>
          <w:highlight w:val="none"/>
        </w:rPr>
      </w:pPr>
      <w:r>
        <w:rPr>
          <w:rFonts w:hint="default" w:ascii="Times New Roman" w:hAnsi="Times New Roman" w:cs="Times New Roman"/>
          <w:color w:val="auto"/>
          <w:sz w:val="21"/>
          <w:szCs w:val="21"/>
          <w:highlight w:val="none"/>
        </w:rPr>
        <w:t>公司联营企业河南东升煤业有限公司、国电武汉燃料有限公司有关情况详见第十节财务报告七、18.长期股权投资。</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699" w:name="_Toc989493"/>
      <w:r>
        <w:rPr>
          <w:rFonts w:hint="default" w:ascii="Times New Roman" w:hAnsi="Times New Roman" w:cs="Times New Roman"/>
          <w:b/>
          <w:bCs/>
          <w:color w:val="auto"/>
          <w:szCs w:val="21"/>
          <w:highlight w:val="none"/>
        </w:rPr>
        <w:t>4、营业收入和营业成本</w:t>
      </w:r>
      <w:bookmarkEnd w:id="699"/>
    </w:p>
    <w:p>
      <w:pPr>
        <w:widowControl/>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7,158,830.31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6,062,329.23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4,785,739.17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2,915,709.09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22,636,724.18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22,573.79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19,648,105.89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22,573.80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29,795,554.49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6,084,903.02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24,433,845.06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2,938,282.89</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营业收入、营业成本的分解信息：</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5"/>
        <w:gridCol w:w="877"/>
        <w:gridCol w:w="876"/>
        <w:gridCol w:w="877"/>
        <w:gridCol w:w="876"/>
        <w:gridCol w:w="877"/>
        <w:gridCol w:w="876"/>
        <w:gridCol w:w="877"/>
        <w:gridCol w:w="876"/>
        <w:gridCol w:w="8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发电</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7,158,830.31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6,062,329.23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7,158,830.31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6,062,329.23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464,449.63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22,573.79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464,449.63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22,573.79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22,172,274.55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22,172,274.55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7,158,830.31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6,062,329.23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22,636,724.18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22,573.79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29,795,554.49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6,084,903.02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3"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7,158,830.31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6,062,329.23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22,636,724.18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22,573.79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29,795,554.49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6,084,903.02</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与履约义务相关的信息：</w:t>
      </w:r>
    </w:p>
    <w:p>
      <w:pPr>
        <w:spacing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与分摊至剩余履约义务的交易价格相关的信息：</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重大合同变更或重大交易价格调整</w:t>
      </w:r>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对收入的影响金额</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700" w:name="_Toc989494"/>
      <w:r>
        <w:rPr>
          <w:rFonts w:hint="default" w:ascii="Times New Roman" w:hAnsi="Times New Roman" w:cs="Times New Roman"/>
          <w:b/>
          <w:bCs/>
          <w:color w:val="auto"/>
          <w:szCs w:val="21"/>
          <w:highlight w:val="none"/>
        </w:rPr>
        <w:t>5、投资收益</w:t>
      </w:r>
      <w:bookmarkEnd w:id="700"/>
    </w:p>
    <w:p>
      <w:pPr>
        <w:spacing w:before="40" w:after="4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成本法核算的长期股权投资收益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399,753,978.46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201,502,206.33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23,874.93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8,212,231.36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211,644.08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399,777,853.39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209,926,081.77</w:t>
            </w:r>
          </w:p>
        </w:tc>
      </w:tr>
    </w:tbl>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701" w:name="_Toc989495"/>
      <w:r>
        <w:rPr>
          <w:rFonts w:hint="default" w:ascii="Times New Roman" w:hAnsi="Times New Roman" w:cs="Times New Roman"/>
          <w:b/>
          <w:bCs/>
          <w:color w:val="auto"/>
          <w:szCs w:val="21"/>
          <w:highlight w:val="none"/>
        </w:rPr>
        <w:t>6、其他</w:t>
      </w:r>
      <w:bookmarkEnd w:id="701"/>
    </w:p>
    <w:p>
      <w:pPr>
        <w:keepNext/>
        <w:keepLines/>
        <w:spacing w:before="300" w:after="300" w:line="320" w:lineRule="exact"/>
        <w:jc w:val="left"/>
        <w:outlineLvl w:val="1"/>
        <w:rPr>
          <w:rFonts w:hint="default" w:ascii="Times New Roman" w:hAnsi="Times New Roman" w:cs="Times New Roman"/>
          <w:b/>
          <w:bCs/>
          <w:color w:val="auto"/>
          <w:sz w:val="24"/>
          <w:szCs w:val="24"/>
          <w:highlight w:val="none"/>
        </w:rPr>
      </w:pPr>
      <w:bookmarkStart w:id="702" w:name="_Toc31247"/>
      <w:bookmarkStart w:id="703" w:name="_Toc989496"/>
      <w:r>
        <w:rPr>
          <w:rFonts w:hint="default" w:ascii="Times New Roman" w:hAnsi="Times New Roman" w:cs="Times New Roman"/>
          <w:b/>
          <w:bCs/>
          <w:color w:val="auto"/>
          <w:sz w:val="24"/>
          <w:szCs w:val="24"/>
          <w:highlight w:val="none"/>
        </w:rPr>
        <w:t>二十、补充资料</w:t>
      </w:r>
      <w:bookmarkEnd w:id="702"/>
      <w:bookmarkEnd w:id="703"/>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704" w:name="_Toc989497"/>
      <w:r>
        <w:rPr>
          <w:rFonts w:hint="default" w:ascii="Times New Roman" w:hAnsi="Times New Roman" w:cs="Times New Roman"/>
          <w:b/>
          <w:bCs/>
          <w:color w:val="auto"/>
          <w:szCs w:val="21"/>
          <w:highlight w:val="none"/>
        </w:rPr>
        <w:t>1、当期非经常性损益明细表</w:t>
      </w:r>
      <w:bookmarkEnd w:id="704"/>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spacing w:before="120" w:after="120" w:line="240" w:lineRule="exact"/>
        <w:jc w:val="right"/>
        <w:rPr>
          <w:rFonts w:hint="default" w:ascii="Times New Roman" w:hAnsi="Times New Roman" w:cs="Times New Roman"/>
          <w:color w:val="auto"/>
          <w:sz w:val="18"/>
          <w:szCs w:val="18"/>
          <w:highlight w:val="none"/>
        </w:rPr>
      </w:pPr>
    </w:p>
    <w:p>
      <w:pPr>
        <w:spacing w:before="120" w:after="120" w:line="240" w:lineRule="exact"/>
        <w:jc w:val="right"/>
        <w:rPr>
          <w:rFonts w:hint="default" w:ascii="Times New Roman" w:hAnsi="Times New Roman" w:cs="Times New Roman"/>
          <w:color w:val="auto"/>
          <w:sz w:val="18"/>
          <w:szCs w:val="18"/>
          <w:highlight w:val="none"/>
        </w:rPr>
      </w:pPr>
    </w:p>
    <w:p>
      <w:pPr>
        <w:spacing w:before="120" w:after="120"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-1,149,214.73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10,659,169.79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单独进行减值测试的应收款项减值准备转回</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受托经营取得的托管费收入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911,981.13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15,280,550.19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其他符合非经常性损益定义的损益项目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5,935,726.03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-621,340.76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22,424,101.11</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bl>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其他符合非经常性损益定义的损益项目的具体情况：</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适用 □不适用</w:t>
      </w:r>
    </w:p>
    <w:p>
      <w:pPr>
        <w:pStyle w:val="8"/>
        <w:widowControl/>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报告期内，公司其他符合非经常性损益定义的损益项目为安置退役士兵增值税减免36,000.00元。</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cs="Times New Roman"/>
          <w:b/>
          <w:bCs/>
          <w:color w:val="auto"/>
          <w:szCs w:val="21"/>
          <w:highlight w:val="none"/>
        </w:rPr>
      </w:pPr>
      <w:bookmarkStart w:id="705" w:name="_Toc989498"/>
      <w:r>
        <w:rPr>
          <w:rFonts w:hint="default" w:ascii="Times New Roman" w:hAnsi="Times New Roman" w:cs="Times New Roman"/>
          <w:b/>
          <w:bCs/>
          <w:color w:val="auto"/>
          <w:szCs w:val="21"/>
          <w:highlight w:val="none"/>
        </w:rPr>
        <w:t>2、净资产收益率及每股收益</w:t>
      </w:r>
      <w:bookmarkEnd w:id="70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0.2545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0.2465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60" w:lineRule="exact"/>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0.2465</w:t>
            </w:r>
          </w:p>
        </w:tc>
      </w:tr>
    </w:tbl>
    <w:p>
      <w:pPr>
        <w:keepNext/>
        <w:keepLines/>
        <w:spacing w:before="312" w:beforeLines="100" w:after="156" w:afterLines="50" w:line="360" w:lineRule="exact"/>
        <w:jc w:val="left"/>
        <w:outlineLvl w:val="2"/>
        <w:rPr>
          <w:rFonts w:hint="default" w:ascii="Times New Roman" w:hAnsi="Times New Roman" w:cs="Times New Roman"/>
          <w:b/>
          <w:bCs/>
          <w:color w:val="auto"/>
          <w:szCs w:val="21"/>
          <w:highlight w:val="none"/>
        </w:rPr>
      </w:pPr>
      <w:bookmarkStart w:id="706" w:name="_Toc989499"/>
      <w:r>
        <w:rPr>
          <w:rFonts w:hint="default" w:ascii="Times New Roman" w:hAnsi="Times New Roman" w:cs="Times New Roman"/>
          <w:b/>
          <w:bCs/>
          <w:color w:val="auto"/>
          <w:szCs w:val="21"/>
          <w:highlight w:val="none"/>
        </w:rPr>
        <w:t>3、境内外会计准则下会计数据差异</w:t>
      </w:r>
      <w:bookmarkEnd w:id="706"/>
    </w:p>
    <w:p>
      <w:pPr>
        <w:keepNext/>
        <w:keepLines/>
        <w:spacing w:line="360" w:lineRule="exact"/>
        <w:jc w:val="left"/>
        <w:outlineLvl w:val="3"/>
        <w:rPr>
          <w:rFonts w:hint="default" w:ascii="Times New Roman" w:hAnsi="Times New Roman" w:cs="Times New Roman"/>
          <w:b/>
          <w:bCs/>
          <w:color w:val="auto"/>
          <w:szCs w:val="21"/>
          <w:highlight w:val="none"/>
        </w:rPr>
      </w:pPr>
      <w:bookmarkStart w:id="707" w:name="_Toc989500"/>
      <w:r>
        <w:rPr>
          <w:rFonts w:hint="default" w:ascii="Times New Roman" w:hAnsi="Times New Roman" w:cs="Times New Roman"/>
          <w:b/>
          <w:bCs/>
          <w:color w:val="auto"/>
          <w:szCs w:val="21"/>
          <w:highlight w:val="none"/>
        </w:rPr>
        <w:t>（1）同时按照国际会计准则与按中国会计准则披露的财务报告中净利润和净资产差异情况</w:t>
      </w:r>
      <w:bookmarkEnd w:id="707"/>
    </w:p>
    <w:p>
      <w:pPr>
        <w:spacing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line="360" w:lineRule="exact"/>
        <w:jc w:val="left"/>
        <w:outlineLvl w:val="3"/>
        <w:rPr>
          <w:rFonts w:hint="default" w:ascii="Times New Roman" w:hAnsi="Times New Roman" w:cs="Times New Roman"/>
          <w:b/>
          <w:bCs/>
          <w:color w:val="auto"/>
          <w:szCs w:val="21"/>
          <w:highlight w:val="none"/>
        </w:rPr>
      </w:pPr>
      <w:bookmarkStart w:id="708" w:name="_Toc989501"/>
      <w:r>
        <w:rPr>
          <w:rFonts w:hint="default" w:ascii="Times New Roman" w:hAnsi="Times New Roman" w:cs="Times New Roman"/>
          <w:b/>
          <w:bCs/>
          <w:color w:val="auto"/>
          <w:szCs w:val="21"/>
          <w:highlight w:val="none"/>
        </w:rPr>
        <w:t>（2 同时按照境外会计准则与按中国会计准则披露的财务报告中净利润和净资产差异情况</w:t>
      </w:r>
      <w:bookmarkEnd w:id="708"/>
    </w:p>
    <w:p>
      <w:pPr>
        <w:spacing w:line="36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□适用 </w:t>
      </w:r>
      <w:r>
        <w:rPr>
          <w:rFonts w:hint="default" w:ascii="Times New Roman" w:hAnsi="Times New Roman" w:cs="Times New Roman"/>
          <w:color w:val="auto"/>
          <w:sz w:val="18"/>
          <w:szCs w:val="18"/>
          <w:highlight w:val="none"/>
        </w:rPr>
        <w:sym w:font="Wingdings 2" w:char="F052"/>
      </w:r>
      <w:r>
        <w:rPr>
          <w:rFonts w:hint="default" w:ascii="Times New Roman" w:hAnsi="Times New Roman" w:cs="Times New Roman"/>
          <w:color w:val="auto"/>
          <w:sz w:val="18"/>
          <w:szCs w:val="18"/>
          <w:highlight w:val="none"/>
        </w:rPr>
        <w:t>不适用</w:t>
      </w:r>
    </w:p>
    <w:p>
      <w:pPr>
        <w:keepNext/>
        <w:keepLines/>
        <w:spacing w:line="360" w:lineRule="exact"/>
        <w:jc w:val="left"/>
        <w:outlineLvl w:val="3"/>
        <w:rPr>
          <w:rFonts w:hint="default" w:ascii="Times New Roman" w:hAnsi="Times New Roman" w:cs="Times New Roman"/>
          <w:b/>
          <w:bCs/>
          <w:color w:val="auto"/>
          <w:szCs w:val="21"/>
          <w:highlight w:val="none"/>
        </w:rPr>
      </w:pPr>
      <w:bookmarkStart w:id="709" w:name="_Toc989502"/>
      <w:r>
        <w:rPr>
          <w:rFonts w:hint="default" w:ascii="Times New Roman" w:hAnsi="Times New Roman" w:cs="Times New Roman"/>
          <w:b/>
          <w:bCs/>
          <w:color w:val="auto"/>
          <w:szCs w:val="21"/>
          <w:highlight w:val="none"/>
        </w:rPr>
        <w:t>（3）境内外会计准则下会计数据差异原因说明，对已经境外审计机构审计的数据进行差异调节的，应注明该境外机构的名称</w:t>
      </w:r>
      <w:bookmarkEnd w:id="709"/>
    </w:p>
    <w:p>
      <w:pPr>
        <w:keepNext/>
        <w:keepLines/>
        <w:spacing w:line="360" w:lineRule="exact"/>
        <w:jc w:val="left"/>
        <w:outlineLvl w:val="2"/>
        <w:rPr>
          <w:rFonts w:hint="default" w:ascii="Times New Roman" w:hAnsi="Times New Roman" w:cs="Times New Roman"/>
          <w:b/>
          <w:bCs/>
          <w:color w:val="auto"/>
          <w:szCs w:val="21"/>
          <w:highlight w:val="none"/>
        </w:rPr>
      </w:pPr>
      <w:bookmarkStart w:id="710" w:name="_Toc989503"/>
      <w:r>
        <w:rPr>
          <w:rFonts w:hint="default" w:ascii="Times New Roman" w:hAnsi="Times New Roman" w:cs="Times New Roman"/>
          <w:b/>
          <w:bCs/>
          <w:color w:val="auto"/>
          <w:szCs w:val="21"/>
          <w:highlight w:val="none"/>
        </w:rPr>
        <w:t>4、其他</w:t>
      </w:r>
      <w:bookmarkEnd w:id="710"/>
    </w:p>
    <w:bookmarkEnd w:id="224"/>
    <w:p>
      <w:pPr>
        <w:spacing w:line="360" w:lineRule="exact"/>
        <w:jc w:val="left"/>
        <w:rPr>
          <w:rFonts w:hint="default" w:ascii="Times New Roman" w:hAnsi="Times New Roman" w:cs="Times New Roman"/>
          <w:color w:val="auto"/>
          <w:highlight w:val="none"/>
        </w:rPr>
      </w:pPr>
    </w:p>
    <w:sectPr>
      <w:headerReference r:id="rId3" w:type="default"/>
      <w:footerReference r:id="rId4" w:type="default"/>
      <w:pgSz w:w="11905" w:h="16840"/>
      <w:pgMar w:top="1440" w:right="1134" w:bottom="1440" w:left="1134" w:header="850"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思源黑体 CN Bold">
    <w:altName w:val="黑体"/>
    <w:panose1 w:val="020B0800000000000000"/>
    <w:charset w:val="86"/>
    <w:family w:val="swiss"/>
    <w:pitch w:val="default"/>
    <w:sig w:usb0="00000000" w:usb1="00000000" w:usb2="00000016" w:usb3="00000000" w:csb0="00060107" w:csb1="00000000"/>
  </w:font>
  <w:font w:name="Wingdings 2">
    <w:altName w:val="Wingdings"/>
    <w:panose1 w:val="05020102010507070707"/>
    <w:charset w:val="02"/>
    <w:family w:val="roman"/>
    <w:pitch w:val="default"/>
    <w:sig w:usb0="00000000" w:usb1="00000000" w:usb2="00000000" w:usb3="00000000" w:csb0="80000000" w:csb1="00000000"/>
  </w:font>
  <w:font w:name="Times New Roman Regular">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599059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sz w:val="18"/>
        <w:szCs w:val="18"/>
      </w:rPr>
      <w:t>国家能源集团长源电力股份有限公司2024年年度报告全文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AFE29"/>
    <w:multiLevelType w:val="singleLevel"/>
    <w:tmpl w:val="CF9AFE2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
  <w:rsids>
    <w:rsidRoot w:val="007E053D"/>
    <w:rsid w:val="00006BB3"/>
    <w:rsid w:val="00075DE8"/>
    <w:rsid w:val="00100074"/>
    <w:rsid w:val="00137901"/>
    <w:rsid w:val="00147C20"/>
    <w:rsid w:val="0017106B"/>
    <w:rsid w:val="001E7D84"/>
    <w:rsid w:val="00295483"/>
    <w:rsid w:val="002F0771"/>
    <w:rsid w:val="00351FC1"/>
    <w:rsid w:val="003C32D1"/>
    <w:rsid w:val="003D728D"/>
    <w:rsid w:val="006609F3"/>
    <w:rsid w:val="006B2DB4"/>
    <w:rsid w:val="006C287C"/>
    <w:rsid w:val="00700D09"/>
    <w:rsid w:val="00712BF5"/>
    <w:rsid w:val="00794674"/>
    <w:rsid w:val="007B1794"/>
    <w:rsid w:val="007E053D"/>
    <w:rsid w:val="008847E2"/>
    <w:rsid w:val="008C5685"/>
    <w:rsid w:val="009C40D4"/>
    <w:rsid w:val="00AA34E8"/>
    <w:rsid w:val="00B14FD8"/>
    <w:rsid w:val="00B21269"/>
    <w:rsid w:val="00B4477C"/>
    <w:rsid w:val="00BB363D"/>
    <w:rsid w:val="00C27BC9"/>
    <w:rsid w:val="00C45070"/>
    <w:rsid w:val="00C71A38"/>
    <w:rsid w:val="00C845EF"/>
    <w:rsid w:val="00D27B00"/>
    <w:rsid w:val="00D45C48"/>
    <w:rsid w:val="00D71856"/>
    <w:rsid w:val="00E3317A"/>
    <w:rsid w:val="00EA0966"/>
    <w:rsid w:val="00EB14F2"/>
    <w:rsid w:val="00F54C51"/>
    <w:rsid w:val="023B3DA9"/>
    <w:rsid w:val="03767479"/>
    <w:rsid w:val="06746DE4"/>
    <w:rsid w:val="094A43E6"/>
    <w:rsid w:val="09C24FF2"/>
    <w:rsid w:val="09C60491"/>
    <w:rsid w:val="09E86ECD"/>
    <w:rsid w:val="0B14453C"/>
    <w:rsid w:val="0C331FB0"/>
    <w:rsid w:val="0D5B3087"/>
    <w:rsid w:val="0EF70DC2"/>
    <w:rsid w:val="0F081230"/>
    <w:rsid w:val="0F626ADE"/>
    <w:rsid w:val="0FAB55D7"/>
    <w:rsid w:val="126F5E31"/>
    <w:rsid w:val="13D67EBA"/>
    <w:rsid w:val="14544C02"/>
    <w:rsid w:val="1812672B"/>
    <w:rsid w:val="19E80950"/>
    <w:rsid w:val="1A7349EE"/>
    <w:rsid w:val="1A8615E5"/>
    <w:rsid w:val="1BAD5E1C"/>
    <w:rsid w:val="1C113ADB"/>
    <w:rsid w:val="1C231E17"/>
    <w:rsid w:val="1D9228B3"/>
    <w:rsid w:val="1E3B5A0B"/>
    <w:rsid w:val="1F504DBB"/>
    <w:rsid w:val="1F9D5441"/>
    <w:rsid w:val="202B5EF2"/>
    <w:rsid w:val="20644171"/>
    <w:rsid w:val="21555156"/>
    <w:rsid w:val="21D40771"/>
    <w:rsid w:val="21F3001C"/>
    <w:rsid w:val="24430D66"/>
    <w:rsid w:val="25406204"/>
    <w:rsid w:val="25A05016"/>
    <w:rsid w:val="2A321EC1"/>
    <w:rsid w:val="2BF1041C"/>
    <w:rsid w:val="2C1C204F"/>
    <w:rsid w:val="2D374FB6"/>
    <w:rsid w:val="2D504BCE"/>
    <w:rsid w:val="2DAF6353"/>
    <w:rsid w:val="2E5176E3"/>
    <w:rsid w:val="30704439"/>
    <w:rsid w:val="307B01E0"/>
    <w:rsid w:val="312D298B"/>
    <w:rsid w:val="31B42A7B"/>
    <w:rsid w:val="329F4D04"/>
    <w:rsid w:val="34076784"/>
    <w:rsid w:val="368C5D29"/>
    <w:rsid w:val="36C4095C"/>
    <w:rsid w:val="37AB1DE2"/>
    <w:rsid w:val="38D564CB"/>
    <w:rsid w:val="38EC253E"/>
    <w:rsid w:val="3A0766BA"/>
    <w:rsid w:val="3D0D24FF"/>
    <w:rsid w:val="3F8547B0"/>
    <w:rsid w:val="3F98583F"/>
    <w:rsid w:val="403E0B6C"/>
    <w:rsid w:val="41E469E2"/>
    <w:rsid w:val="42085EC3"/>
    <w:rsid w:val="44E930A1"/>
    <w:rsid w:val="45B64968"/>
    <w:rsid w:val="46355351"/>
    <w:rsid w:val="4A3F262C"/>
    <w:rsid w:val="4A6D5677"/>
    <w:rsid w:val="4ABB0800"/>
    <w:rsid w:val="4C017AF9"/>
    <w:rsid w:val="4D1949E5"/>
    <w:rsid w:val="4D2358F3"/>
    <w:rsid w:val="4DDE3D04"/>
    <w:rsid w:val="4DEF78B0"/>
    <w:rsid w:val="4E411029"/>
    <w:rsid w:val="50E23F43"/>
    <w:rsid w:val="526C48DD"/>
    <w:rsid w:val="53605E79"/>
    <w:rsid w:val="562D5453"/>
    <w:rsid w:val="566D5E22"/>
    <w:rsid w:val="5867301D"/>
    <w:rsid w:val="58D376CA"/>
    <w:rsid w:val="5AB47C3B"/>
    <w:rsid w:val="5B342E17"/>
    <w:rsid w:val="5B3E65F0"/>
    <w:rsid w:val="5D0E3962"/>
    <w:rsid w:val="5D495860"/>
    <w:rsid w:val="5D5228C5"/>
    <w:rsid w:val="5DEF2DF0"/>
    <w:rsid w:val="5ED320E7"/>
    <w:rsid w:val="5F683777"/>
    <w:rsid w:val="61776D3F"/>
    <w:rsid w:val="62C011BD"/>
    <w:rsid w:val="66080FB3"/>
    <w:rsid w:val="66634077"/>
    <w:rsid w:val="676B18F2"/>
    <w:rsid w:val="682B446D"/>
    <w:rsid w:val="688D31AA"/>
    <w:rsid w:val="68AA5184"/>
    <w:rsid w:val="69212E3D"/>
    <w:rsid w:val="69FD0D2D"/>
    <w:rsid w:val="6A1F41D6"/>
    <w:rsid w:val="6BC9641B"/>
    <w:rsid w:val="6CA73AD1"/>
    <w:rsid w:val="6FC60F35"/>
    <w:rsid w:val="74CF3365"/>
    <w:rsid w:val="74D26476"/>
    <w:rsid w:val="7517748E"/>
    <w:rsid w:val="7522118B"/>
    <w:rsid w:val="77202F0C"/>
    <w:rsid w:val="7B1E2850"/>
    <w:rsid w:val="7C6801BC"/>
    <w:rsid w:val="7CDD1868"/>
    <w:rsid w:val="7E750A79"/>
    <w:rsid w:val="7EE879A1"/>
    <w:rsid w:val="7F935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Autospacing="1" w:afterAutospacing="1"/>
      <w:jc w:val="left"/>
    </w:pPr>
    <w:rPr>
      <w:sz w:val="24"/>
    </w:rPr>
  </w:style>
  <w:style w:type="character" w:styleId="11">
    <w:name w:val="Strong"/>
    <w:basedOn w:val="10"/>
    <w:qFormat/>
    <w:uiPriority w:val="0"/>
    <w:rPr>
      <w:b/>
    </w:rPr>
  </w:style>
  <w:style w:type="character" w:customStyle="1" w:styleId="12">
    <w:name w:val="页眉 字符"/>
    <w:basedOn w:val="10"/>
    <w:link w:val="5"/>
    <w:qFormat/>
    <w:uiPriority w:val="0"/>
    <w:rPr>
      <w:sz w:val="18"/>
      <w:szCs w:val="18"/>
    </w:rPr>
  </w:style>
  <w:style w:type="character" w:customStyle="1" w:styleId="13">
    <w:name w:val="页脚 字符"/>
    <w:basedOn w:val="10"/>
    <w:link w:val="4"/>
    <w:qFormat/>
    <w:uiPriority w:val="99"/>
    <w:rPr>
      <w:sz w:val="18"/>
      <w:szCs w:val="18"/>
    </w:rPr>
  </w:style>
  <w:style w:type="character" w:customStyle="1" w:styleId="14">
    <w:name w:val="font01"/>
    <w:basedOn w:val="10"/>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259</Pages>
  <Words>36049</Words>
  <Characters>205482</Characters>
  <Lines>1712</Lines>
  <Paragraphs>482</Paragraphs>
  <TotalTime>96</TotalTime>
  <ScaleCrop>false</ScaleCrop>
  <LinksUpToDate>false</LinksUpToDate>
  <CharactersWithSpaces>241049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2025-04-02T07:39:00Z</dcterms:created>
  <dc:creator>LSadmin</dc:creator>
  <cp:lastModifiedBy>刘硕02</cp:lastModifiedBy>
  <cp:lastPrinted>2025-04-06T09:59:00Z</cp:lastPrinted>
  <dcterms:modified xsi:type="dcterms:W3CDTF">2025-04-25T08:57:00Z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6ED7F476D0694088920252804B3AB888</vt:lpwstr>
  </property>
</Properties>
</file>